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638"/>
        <w:gridCol w:w="6437"/>
        <w:gridCol w:w="6237"/>
      </w:tblGrid>
      <w:tr w:rsidR="00F439A1" w:rsidRPr="0073461E" w14:paraId="1B32DD28" w14:textId="77777777" w:rsidTr="00F439A1">
        <w:tc>
          <w:tcPr>
            <w:tcW w:w="1638" w:type="dxa"/>
          </w:tcPr>
          <w:p w14:paraId="6F33AF47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6437" w:type="dxa"/>
          </w:tcPr>
          <w:p w14:paraId="7CAEB2CC" w14:textId="2974520A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sz w:val="20"/>
                <w:szCs w:val="20"/>
              </w:rPr>
              <w:t>CC</w:t>
            </w:r>
            <w:r w:rsidR="00CD79EE">
              <w:rPr>
                <w:rFonts w:ascii="Palatino Linotype" w:hAnsi="Palatino Linotype"/>
                <w:sz w:val="20"/>
                <w:szCs w:val="20"/>
              </w:rPr>
              <w:t>IN</w:t>
            </w:r>
            <w:r w:rsidRPr="0073461E">
              <w:rPr>
                <w:rFonts w:ascii="Palatino Linotype" w:hAnsi="Palatino Linotype"/>
                <w:sz w:val="20"/>
                <w:szCs w:val="20"/>
              </w:rPr>
              <w:t>P</w:t>
            </w:r>
          </w:p>
        </w:tc>
        <w:tc>
          <w:tcPr>
            <w:tcW w:w="6237" w:type="dxa"/>
          </w:tcPr>
          <w:p w14:paraId="550E2874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sz w:val="20"/>
                <w:szCs w:val="20"/>
              </w:rPr>
              <w:t>Centrale</w:t>
            </w:r>
          </w:p>
        </w:tc>
      </w:tr>
      <w:tr w:rsidR="00F439A1" w:rsidRPr="0073461E" w14:paraId="74AD6BE6" w14:textId="77777777" w:rsidTr="00F439A1">
        <w:tc>
          <w:tcPr>
            <w:tcW w:w="1638" w:type="dxa"/>
          </w:tcPr>
          <w:p w14:paraId="095B1A68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b/>
                <w:sz w:val="20"/>
                <w:szCs w:val="20"/>
              </w:rPr>
              <w:t>But de l’exercice</w:t>
            </w:r>
          </w:p>
        </w:tc>
        <w:tc>
          <w:tcPr>
            <w:tcW w:w="6437" w:type="dxa"/>
          </w:tcPr>
          <w:p w14:paraId="3BDA46DB" w14:textId="32652428" w:rsidR="00E2752C" w:rsidRPr="00E2752C" w:rsidRDefault="00E2752C" w:rsidP="00E2752C">
            <w:pPr>
              <w:spacing w:line="60" w:lineRule="atLeast"/>
              <w:jc w:val="both"/>
              <w:rPr>
                <w:rFonts w:ascii="Palatino Linotype" w:hAnsi="Palatino Linotype" w:cs="Calibri"/>
                <w:color w:val="000000"/>
                <w:sz w:val="20"/>
                <w:szCs w:val="20"/>
              </w:rPr>
            </w:pPr>
            <w:r w:rsidRPr="00E2752C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Le candidat doit rédiger une synthèse en 400 mots (tolérance ± 10 %), dans laquelle il restitue de façon</w:t>
            </w:r>
            <w:r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 </w:t>
            </w:r>
            <w:r w:rsidRPr="00E2752C"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objective les idées principales des documents et montre leurs convergences, divergences, interactions </w:t>
            </w:r>
            <w:proofErr w:type="gramStart"/>
            <w:r w:rsidRPr="00E2752C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ou</w:t>
            </w:r>
            <w:proofErr w:type="gramEnd"/>
          </w:p>
          <w:p w14:paraId="6B2CFF79" w14:textId="443EBCF8" w:rsidR="00E2752C" w:rsidRDefault="00E2752C" w:rsidP="00E2752C">
            <w:pPr>
              <w:spacing w:line="60" w:lineRule="atLeast"/>
              <w:jc w:val="both"/>
              <w:rPr>
                <w:rFonts w:ascii="Palatino Linotype" w:hAnsi="Palatino Linotype" w:cs="Calibri"/>
                <w:color w:val="000000"/>
                <w:sz w:val="20"/>
                <w:szCs w:val="20"/>
              </w:rPr>
            </w:pPr>
            <w:r w:rsidRPr="00E2752C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oppositions. La synthèse doit permettre à un lecteur n’ayant pas consulté les documents d’origine de se</w:t>
            </w:r>
            <w:r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 </w:t>
            </w:r>
            <w:r w:rsidRPr="00E2752C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forger une opinion en toute autonomie. Il est donc strictement interdit d’y introduire un avis</w:t>
            </w:r>
            <w:r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 </w:t>
            </w:r>
            <w:r w:rsidRPr="00E2752C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personnel, un jugement de valeur, ou toute information extérieure au corpus. L’exercice vise à</w:t>
            </w:r>
            <w:r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 </w:t>
            </w:r>
            <w:r w:rsidRPr="00E2752C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entraîner à la rédaction d’un rapport professionnel, caractérisé par son objectivité.</w:t>
            </w:r>
          </w:p>
          <w:p w14:paraId="491988F1" w14:textId="7631AFAA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73461E"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La synthèse doit comporter </w:t>
            </w:r>
            <w:r w:rsidRPr="0073461E">
              <w:rPr>
                <w:rFonts w:ascii="Palatino Linotype" w:hAnsi="Palatino Linotype" w:cs="Calibri"/>
                <w:b/>
                <w:bCs/>
                <w:color w:val="000000"/>
                <w:sz w:val="20"/>
                <w:szCs w:val="20"/>
              </w:rPr>
              <w:t>un titre, une introduction, un développement</w:t>
            </w:r>
            <w:r w:rsidR="001B4279">
              <w:rPr>
                <w:rFonts w:ascii="Palatino Linotype" w:hAnsi="Palatino Linotype" w:cs="Calibri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="001B4279" w:rsidRPr="00CB7159"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  <w:u w:val="single"/>
              </w:rPr>
              <w:t>La conclusion est facultative (2023).</w:t>
            </w:r>
          </w:p>
        </w:tc>
        <w:tc>
          <w:tcPr>
            <w:tcW w:w="6237" w:type="dxa"/>
          </w:tcPr>
          <w:p w14:paraId="73A74FCD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73461E">
              <w:rPr>
                <w:rFonts w:ascii="Palatino Linotype" w:hAnsi="Palatino Linotype" w:cs="LMRoman10-Regular"/>
                <w:sz w:val="20"/>
                <w:szCs w:val="20"/>
              </w:rPr>
              <w:t xml:space="preserve">L’objectif de l’épreuve e.st de </w:t>
            </w:r>
            <w:r w:rsidRPr="0073461E">
              <w:rPr>
                <w:rFonts w:ascii="Palatino Linotype" w:hAnsi="Palatino Linotype" w:cs="LMRoman10-Regular"/>
                <w:b/>
                <w:sz w:val="20"/>
                <w:szCs w:val="20"/>
              </w:rPr>
              <w:t>restituer les éléments clefs</w:t>
            </w:r>
            <w:r w:rsidRPr="0073461E">
              <w:rPr>
                <w:rFonts w:ascii="Palatino Linotype" w:hAnsi="Palatino Linotype" w:cs="LMRoman10-Regular"/>
                <w:sz w:val="20"/>
                <w:szCs w:val="20"/>
              </w:rPr>
              <w:t xml:space="preserve"> contenus dans tous les documents et de </w:t>
            </w:r>
            <w:r w:rsidRPr="0073461E">
              <w:rPr>
                <w:rFonts w:ascii="Palatino Linotype" w:hAnsi="Palatino Linotype" w:cs="LMRoman10-Regular"/>
                <w:b/>
                <w:sz w:val="20"/>
                <w:szCs w:val="20"/>
              </w:rPr>
              <w:t>montrer comment ces informations se complètent, se renforcent ou s’opposent</w:t>
            </w:r>
          </w:p>
        </w:tc>
      </w:tr>
      <w:tr w:rsidR="00F439A1" w:rsidRPr="0073461E" w14:paraId="43B6FA1A" w14:textId="77777777" w:rsidTr="00F439A1">
        <w:tc>
          <w:tcPr>
            <w:tcW w:w="1638" w:type="dxa"/>
          </w:tcPr>
          <w:p w14:paraId="3C113D48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b/>
                <w:sz w:val="20"/>
                <w:szCs w:val="20"/>
              </w:rPr>
              <w:t>Hiérarchisation des idées</w:t>
            </w:r>
          </w:p>
        </w:tc>
        <w:tc>
          <w:tcPr>
            <w:tcW w:w="6437" w:type="dxa"/>
          </w:tcPr>
          <w:p w14:paraId="6B74B59C" w14:textId="6D7307F4" w:rsidR="003A6DBF" w:rsidRDefault="003A6DBF" w:rsidP="003A6DBF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L</w:t>
            </w:r>
            <w:r w:rsidRPr="003A6DBF">
              <w:rPr>
                <w:rFonts w:ascii="Palatino Linotype" w:hAnsi="Palatino Linotype"/>
                <w:sz w:val="20"/>
                <w:szCs w:val="20"/>
              </w:rPr>
              <w:t>e contenu des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3A6DBF">
              <w:rPr>
                <w:rFonts w:ascii="Palatino Linotype" w:hAnsi="Palatino Linotype"/>
                <w:sz w:val="20"/>
                <w:szCs w:val="20"/>
              </w:rPr>
              <w:t xml:space="preserve">documents doit être </w:t>
            </w:r>
            <w:r w:rsidRPr="003A6DBF">
              <w:rPr>
                <w:rFonts w:ascii="Palatino Linotype" w:hAnsi="Palatino Linotype"/>
                <w:b/>
                <w:bCs/>
                <w:sz w:val="20"/>
                <w:szCs w:val="20"/>
              </w:rPr>
              <w:t>reformulé et croisé selon la problématique</w:t>
            </w:r>
            <w:r w:rsidRPr="003A6DBF">
              <w:rPr>
                <w:rFonts w:ascii="Palatino Linotype" w:hAnsi="Palatino Linotype"/>
                <w:sz w:val="20"/>
                <w:szCs w:val="20"/>
              </w:rPr>
              <w:t>, et non résumé chronologiquement. Les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3A6DBF">
              <w:rPr>
                <w:rFonts w:ascii="Palatino Linotype" w:hAnsi="Palatino Linotype"/>
                <w:sz w:val="20"/>
                <w:szCs w:val="20"/>
              </w:rPr>
              <w:t xml:space="preserve">éléments doivent être </w:t>
            </w:r>
            <w:r w:rsidRPr="003A6DBF">
              <w:rPr>
                <w:rFonts w:ascii="Palatino Linotype" w:hAnsi="Palatino Linotype"/>
                <w:b/>
                <w:bCs/>
                <w:sz w:val="20"/>
                <w:szCs w:val="20"/>
              </w:rPr>
              <w:t>hiérarchisés et liés de manière cohérente</w:t>
            </w:r>
            <w:r w:rsidRPr="003A6DBF">
              <w:rPr>
                <w:rFonts w:ascii="Palatino Linotype" w:hAnsi="Palatino Linotype"/>
                <w:sz w:val="20"/>
                <w:szCs w:val="20"/>
              </w:rPr>
              <w:t xml:space="preserve">. </w:t>
            </w:r>
          </w:p>
          <w:p w14:paraId="43583791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eastAsia="Times New Roman" w:hAnsi="Palatino Linotype" w:cs="Arial"/>
                <w:b/>
                <w:sz w:val="20"/>
                <w:szCs w:val="20"/>
                <w:lang w:eastAsia="fr-FR"/>
              </w:rPr>
            </w:pPr>
            <w:r w:rsidRPr="0073461E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Le corpus doit être étudié avec attention afin d’éviter les erreurs de compréhension et </w:t>
            </w:r>
            <w:r w:rsidRPr="0073461E">
              <w:rPr>
                <w:rFonts w:ascii="Palatino Linotype" w:eastAsia="Times New Roman" w:hAnsi="Palatino Linotype" w:cs="Arial"/>
                <w:b/>
                <w:sz w:val="20"/>
                <w:szCs w:val="20"/>
                <w:lang w:eastAsia="fr-FR"/>
              </w:rPr>
              <w:t xml:space="preserve">s’assurer de ne pas déformer les propos - </w:t>
            </w:r>
            <w:r w:rsidRPr="0073461E">
              <w:rPr>
                <w:rFonts w:ascii="Palatino Linotype" w:hAnsi="Palatino Linotype"/>
                <w:sz w:val="20"/>
                <w:szCs w:val="20"/>
              </w:rPr>
              <w:t>nombre de candidats ont tendance à interpréter les éléments clés ou à les formuler de telle manière qu’une position personnelle apparaît.</w:t>
            </w:r>
          </w:p>
          <w:p w14:paraId="223BCFFD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</w:pPr>
            <w:r w:rsidRPr="0073461E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>Aucun document ne doit être laissé de côté ou négligé. Ils ont tous la même importance y compris le document iconographique s’il y en a un.</w:t>
            </w:r>
          </w:p>
          <w:p w14:paraId="7E1303E7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</w:pPr>
            <w:r w:rsidRPr="0073461E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Nous soulignons l’importance des </w:t>
            </w:r>
            <w:proofErr w:type="gramStart"/>
            <w:r w:rsidRPr="00C661AF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  <w:t>données  chiffrées</w:t>
            </w:r>
            <w:proofErr w:type="gramEnd"/>
            <w:r w:rsidRPr="0073461E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 et des statistiques pour des scientifiques et futurs ingénieurs et donc la nécessité de les lire très attentivement afin de ne pas faire de graves erreurs d’appréciation. </w:t>
            </w:r>
          </w:p>
          <w:p w14:paraId="5018B675" w14:textId="118785FA" w:rsidR="00F439A1" w:rsidRPr="0073461E" w:rsidRDefault="00F439A1" w:rsidP="00A7217F">
            <w:pPr>
              <w:spacing w:line="60" w:lineRule="atLeast"/>
              <w:jc w:val="both"/>
              <w:rPr>
                <w:rFonts w:ascii="Palatino Linotype" w:eastAsia="Times New Roman" w:hAnsi="Palatino Linotype" w:cstheme="minorHAnsi"/>
                <w:i/>
                <w:sz w:val="20"/>
                <w:szCs w:val="20"/>
                <w:lang w:eastAsia="fr-FR"/>
              </w:rPr>
            </w:pPr>
            <w:r w:rsidRPr="0073461E">
              <w:rPr>
                <w:rFonts w:ascii="Palatino Linotype" w:hAnsi="Palatino Linotype" w:cstheme="minorHAnsi"/>
                <w:sz w:val="20"/>
                <w:szCs w:val="20"/>
              </w:rPr>
              <w:t xml:space="preserve">L’utilisation des </w:t>
            </w:r>
            <w:r w:rsidRPr="0073461E">
              <w:rPr>
                <w:rFonts w:ascii="Palatino Linotype" w:hAnsi="Palatino Linotype" w:cstheme="minorHAnsi"/>
                <w:b/>
                <w:sz w:val="20"/>
                <w:szCs w:val="20"/>
              </w:rPr>
              <w:t>mots de liaison</w:t>
            </w:r>
            <w:r w:rsidRPr="0073461E">
              <w:rPr>
                <w:rFonts w:ascii="Palatino Linotype" w:hAnsi="Palatino Linotype" w:cstheme="minorHAnsi"/>
                <w:sz w:val="20"/>
                <w:szCs w:val="20"/>
              </w:rPr>
              <w:t xml:space="preserve"> est indispensable pour articuler les idées, structurer le propos et éviter de juxtaposer idées et paragraphes comme c’est trop souvent le cas.</w:t>
            </w:r>
            <w:r w:rsidR="00A7217F">
              <w:rPr>
                <w:rFonts w:ascii="Palatino Linotype" w:hAnsi="Palatino Linotype" w:cstheme="minorHAnsi"/>
                <w:sz w:val="20"/>
                <w:szCs w:val="20"/>
              </w:rPr>
              <w:t xml:space="preserve"> U</w:t>
            </w:r>
            <w:r w:rsidR="00A7217F" w:rsidRPr="00A7217F">
              <w:rPr>
                <w:rFonts w:ascii="Palatino Linotype" w:hAnsi="Palatino Linotype" w:cstheme="minorHAnsi"/>
                <w:sz w:val="20"/>
                <w:szCs w:val="20"/>
              </w:rPr>
              <w:t>ne présence trop récurrente de “</w:t>
            </w:r>
            <w:proofErr w:type="spellStart"/>
            <w:r w:rsidR="00A7217F" w:rsidRPr="00A7217F">
              <w:rPr>
                <w:rFonts w:ascii="Palatino Linotype" w:hAnsi="Palatino Linotype" w:cstheme="minorHAnsi"/>
                <w:sz w:val="20"/>
                <w:szCs w:val="20"/>
              </w:rPr>
              <w:t>also</w:t>
            </w:r>
            <w:proofErr w:type="spellEnd"/>
            <w:r w:rsidR="00A7217F" w:rsidRPr="00A7217F">
              <w:rPr>
                <w:rFonts w:ascii="Palatino Linotype" w:hAnsi="Palatino Linotype" w:cstheme="minorHAnsi"/>
                <w:sz w:val="20"/>
                <w:szCs w:val="20"/>
              </w:rPr>
              <w:t>” tend à créer une accumulation</w:t>
            </w:r>
            <w:r w:rsidR="00A7217F">
              <w:rPr>
                <w:rFonts w:ascii="Palatino Linotype" w:hAnsi="Palatino Linotype" w:cstheme="minorHAnsi"/>
                <w:sz w:val="20"/>
                <w:szCs w:val="20"/>
              </w:rPr>
              <w:t xml:space="preserve"> </w:t>
            </w:r>
            <w:r w:rsidR="00A7217F" w:rsidRPr="00A7217F">
              <w:rPr>
                <w:rFonts w:ascii="Palatino Linotype" w:hAnsi="Palatino Linotype" w:cstheme="minorHAnsi"/>
                <w:sz w:val="20"/>
                <w:szCs w:val="20"/>
              </w:rPr>
              <w:t>d’idées plutôt qu’une réelle progression logique</w:t>
            </w:r>
            <w:r w:rsidR="00A7217F">
              <w:rPr>
                <w:rFonts w:ascii="Palatino Linotype" w:hAnsi="Palatino Linotype" w:cstheme="minorHAnsi"/>
                <w:sz w:val="20"/>
                <w:szCs w:val="20"/>
              </w:rPr>
              <w:t>.</w:t>
            </w:r>
          </w:p>
        </w:tc>
        <w:tc>
          <w:tcPr>
            <w:tcW w:w="6237" w:type="dxa"/>
          </w:tcPr>
          <w:p w14:paraId="1E519D38" w14:textId="20373FA2" w:rsidR="00481C58" w:rsidRPr="00481C58" w:rsidRDefault="00481C58" w:rsidP="00345EDC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481C58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Il s’agit d’évaluer la capacité du candidat à repérer les informations essentielles de l’ensemble du corpus et</w:t>
            </w:r>
            <w:r w:rsidRPr="00481C58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</w:r>
            <w:r w:rsidRPr="00481C58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à les hiérarchiser de façon pertinente</w:t>
            </w:r>
            <w:r w:rsidRPr="00481C58">
              <w:rPr>
                <w:rFonts w:ascii="Palatino Linotype" w:hAnsi="Palatino Linotype" w:cs="Arial"/>
                <w:sz w:val="20"/>
                <w:szCs w:val="20"/>
              </w:rPr>
              <w:t>. Ce critère permet aussi d’évaluer la finesse d’analyse des candidats</w:t>
            </w:r>
            <w:r w:rsidRPr="00481C58">
              <w:rPr>
                <w:rFonts w:ascii="Palatino Linotype" w:hAnsi="Palatino Linotype"/>
                <w:sz w:val="20"/>
                <w:szCs w:val="20"/>
              </w:rPr>
              <w:br/>
            </w:r>
            <w:r w:rsidRPr="00481C58">
              <w:rPr>
                <w:rFonts w:ascii="Palatino Linotype" w:hAnsi="Palatino Linotype" w:cs="Arial"/>
                <w:sz w:val="20"/>
                <w:szCs w:val="20"/>
              </w:rPr>
              <w:t xml:space="preserve">et la restitution des nuances de points de vue. </w:t>
            </w:r>
            <w:r w:rsidRPr="00481C58"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>En revanche, le candidat ne doit jamais exprimer sa propre</w:t>
            </w:r>
            <w:r w:rsidRPr="00481C58">
              <w:rPr>
                <w:rFonts w:ascii="Palatino Linotype" w:hAnsi="Palatino Linotype"/>
                <w:b/>
                <w:bCs/>
                <w:sz w:val="20"/>
                <w:szCs w:val="20"/>
                <w:u w:val="single"/>
              </w:rPr>
              <w:br/>
            </w:r>
            <w:r w:rsidRPr="00481C58"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>opinion, y compris en conclusion : les ajouts d’éléments extérieurs, commentaires ou prises de positions</w:t>
            </w:r>
            <w:r w:rsidRPr="00481C58">
              <w:rPr>
                <w:rFonts w:ascii="Palatino Linotype" w:hAnsi="Palatino Linotype"/>
                <w:b/>
                <w:bCs/>
                <w:sz w:val="20"/>
                <w:szCs w:val="20"/>
                <w:u w:val="single"/>
              </w:rPr>
              <w:br/>
            </w:r>
            <w:r w:rsidRPr="00481C58"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>personnelles sont sanctionnés</w:t>
            </w:r>
            <w:r w:rsidRPr="00481C58">
              <w:rPr>
                <w:rFonts w:ascii="Palatino Linotype" w:hAnsi="Palatino Linotype" w:cs="Arial"/>
                <w:sz w:val="20"/>
                <w:szCs w:val="20"/>
              </w:rPr>
              <w:t>.</w:t>
            </w:r>
            <w:r w:rsidR="00345EDC"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="00345EDC" w:rsidRPr="00345EDC">
              <w:rPr>
                <w:rFonts w:ascii="Palatino Linotype" w:hAnsi="Palatino Linotype" w:cs="Arial"/>
                <w:sz w:val="20"/>
                <w:szCs w:val="20"/>
              </w:rPr>
              <w:t xml:space="preserve">Les candidats sont invités à faire preuve d’une </w:t>
            </w:r>
            <w:r w:rsidR="00345EDC" w:rsidRPr="00345EDC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vigilance particulière dans l’usage</w:t>
            </w:r>
            <w:r w:rsidR="00345EDC" w:rsidRPr="00345EDC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 xml:space="preserve"> </w:t>
            </w:r>
            <w:r w:rsidR="00345EDC" w:rsidRPr="00345EDC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 xml:space="preserve">des modaux, en particulier </w:t>
            </w:r>
            <w:proofErr w:type="spellStart"/>
            <w:r w:rsidR="00345EDC" w:rsidRPr="00345EDC">
              <w:rPr>
                <w:rFonts w:ascii="Palatino Linotype" w:hAnsi="Palatino Linotype" w:cs="Arial"/>
                <w:b/>
                <w:bCs/>
                <w:i/>
                <w:iCs/>
                <w:sz w:val="20"/>
                <w:szCs w:val="20"/>
              </w:rPr>
              <w:t>should</w:t>
            </w:r>
            <w:proofErr w:type="spellEnd"/>
            <w:r w:rsidR="00345EDC" w:rsidRPr="00345EDC">
              <w:rPr>
                <w:rFonts w:ascii="Palatino Linotype" w:hAnsi="Palatino Linotype" w:cs="Arial"/>
                <w:sz w:val="20"/>
                <w:szCs w:val="20"/>
              </w:rPr>
              <w:t xml:space="preserve">, qui, employé sans précaution, peut introduire une prise </w:t>
            </w:r>
            <w:proofErr w:type="spellStart"/>
            <w:r w:rsidR="00345EDC" w:rsidRPr="00345EDC">
              <w:rPr>
                <w:rFonts w:ascii="Palatino Linotype" w:hAnsi="Palatino Linotype" w:cs="Arial"/>
                <w:sz w:val="20"/>
                <w:szCs w:val="20"/>
              </w:rPr>
              <w:t>deposition</w:t>
            </w:r>
            <w:proofErr w:type="spellEnd"/>
            <w:r w:rsidR="00345EDC" w:rsidRPr="00345EDC">
              <w:rPr>
                <w:rFonts w:ascii="Palatino Linotype" w:hAnsi="Palatino Linotype" w:cs="Arial"/>
                <w:sz w:val="20"/>
                <w:szCs w:val="20"/>
              </w:rPr>
              <w:t xml:space="preserve"> personnelle</w:t>
            </w:r>
            <w:r w:rsidR="00345EDC">
              <w:rPr>
                <w:rFonts w:ascii="Palatino Linotype" w:hAnsi="Palatino Linotype" w:cs="Arial"/>
                <w:sz w:val="20"/>
                <w:szCs w:val="20"/>
              </w:rPr>
              <w:t>.</w:t>
            </w:r>
          </w:p>
          <w:p w14:paraId="5F1C7BC5" w14:textId="534F252A" w:rsidR="00F439A1" w:rsidRDefault="00F439A1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LMRoman10-Regular"/>
                <w:sz w:val="20"/>
                <w:szCs w:val="20"/>
              </w:rPr>
            </w:pPr>
            <w:r w:rsidRPr="0073461E">
              <w:rPr>
                <w:rFonts w:ascii="Palatino Linotype" w:hAnsi="Palatino Linotype" w:cs="LMRoman10-Regular"/>
                <w:sz w:val="20"/>
                <w:szCs w:val="20"/>
              </w:rPr>
              <w:t xml:space="preserve">La confrontation appartient au candidat. Elle est l’élément essentiel de la synthèse. Cependant, les idées ne lui appartiennent pas puisqu’il doit constamment s’appuyer sur tous les documents, </w:t>
            </w:r>
            <w:r w:rsidRPr="0073461E">
              <w:rPr>
                <w:rFonts w:ascii="Palatino Linotype" w:hAnsi="Palatino Linotype" w:cs="LMRoman10-Regular"/>
                <w:b/>
                <w:sz w:val="20"/>
                <w:szCs w:val="20"/>
              </w:rPr>
              <w:t>sans en privilégier ou négliger aucun</w:t>
            </w:r>
            <w:r w:rsidRPr="0073461E">
              <w:rPr>
                <w:rFonts w:ascii="Palatino Linotype" w:hAnsi="Palatino Linotype" w:cs="LMRoman10-Regular"/>
                <w:sz w:val="20"/>
                <w:szCs w:val="20"/>
              </w:rPr>
              <w:t>, lorsqu’il examine les points de convergence ou de divergence.</w:t>
            </w:r>
          </w:p>
          <w:p w14:paraId="2CAF1A48" w14:textId="695BC856" w:rsidR="00345EDC" w:rsidRPr="0073461E" w:rsidRDefault="00345EDC" w:rsidP="00345EDC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LMRoman10-Regular"/>
                <w:sz w:val="20"/>
                <w:szCs w:val="20"/>
              </w:rPr>
            </w:pPr>
            <w:r w:rsidRPr="00345EDC">
              <w:rPr>
                <w:rFonts w:ascii="Palatino Linotype" w:hAnsi="Palatino Linotype" w:cs="LMRoman10-Regular"/>
                <w:sz w:val="20"/>
                <w:szCs w:val="20"/>
              </w:rPr>
              <w:t>Les rapports des années précédentes ont souligné la nécessité de ne laisser de côté aucun support</w:t>
            </w:r>
            <w:r>
              <w:rPr>
                <w:rFonts w:ascii="Palatino Linotype" w:hAnsi="Palatino Linotype" w:cs="LMRoman10-Regular"/>
                <w:sz w:val="20"/>
                <w:szCs w:val="20"/>
              </w:rPr>
              <w:t xml:space="preserve"> </w:t>
            </w:r>
            <w:r w:rsidRPr="00345EDC">
              <w:rPr>
                <w:rFonts w:ascii="Palatino Linotype" w:hAnsi="Palatino Linotype" w:cs="LMRoman10-Regular"/>
                <w:sz w:val="20"/>
                <w:szCs w:val="20"/>
              </w:rPr>
              <w:t xml:space="preserve">et de veiller </w:t>
            </w:r>
            <w:r w:rsidRPr="00345EDC">
              <w:rPr>
                <w:rFonts w:ascii="Palatino Linotype" w:hAnsi="Palatino Linotype" w:cs="LMRoman10-Regular"/>
                <w:b/>
                <w:bCs/>
                <w:sz w:val="20"/>
                <w:szCs w:val="20"/>
              </w:rPr>
              <w:t>à bien décrire le document iconographique</w:t>
            </w:r>
            <w:r w:rsidRPr="00345EDC">
              <w:rPr>
                <w:rFonts w:ascii="Palatino Linotype" w:hAnsi="Palatino Linotype" w:cs="LMRoman10-Regular"/>
                <w:sz w:val="20"/>
                <w:szCs w:val="20"/>
              </w:rPr>
              <w:t xml:space="preserve"> qui est un élément à part entière du</w:t>
            </w:r>
            <w:r>
              <w:rPr>
                <w:rFonts w:ascii="Palatino Linotype" w:hAnsi="Palatino Linotype" w:cs="LMRoman10-Regular"/>
                <w:sz w:val="20"/>
                <w:szCs w:val="20"/>
              </w:rPr>
              <w:t xml:space="preserve"> </w:t>
            </w:r>
            <w:r w:rsidRPr="00345EDC">
              <w:rPr>
                <w:rFonts w:ascii="Palatino Linotype" w:hAnsi="Palatino Linotype" w:cs="LMRoman10-Regular"/>
                <w:sz w:val="20"/>
                <w:szCs w:val="20"/>
              </w:rPr>
              <w:t>dossier. Il ne faut pas brûler les étapes et veiller à construire sa restitution.</w:t>
            </w:r>
          </w:p>
          <w:p w14:paraId="62C52987" w14:textId="77777777" w:rsidR="00F439A1" w:rsidRPr="0073461E" w:rsidRDefault="00F439A1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73461E">
              <w:rPr>
                <w:rFonts w:ascii="Palatino Linotype" w:hAnsi="Palatino Linotype" w:cs="Arial"/>
                <w:sz w:val="20"/>
                <w:szCs w:val="20"/>
              </w:rPr>
              <w:t xml:space="preserve">La </w:t>
            </w:r>
            <w:r w:rsidRPr="0073461E">
              <w:rPr>
                <w:rFonts w:ascii="Palatino Linotype" w:hAnsi="Palatino Linotype" w:cs="Arial"/>
                <w:b/>
                <w:sz w:val="20"/>
                <w:szCs w:val="20"/>
              </w:rPr>
              <w:t>perception des référents culturels et de la chronologie</w:t>
            </w:r>
            <w:r w:rsidRPr="0073461E">
              <w:rPr>
                <w:rFonts w:ascii="Palatino Linotype" w:hAnsi="Palatino Linotype" w:cs="Arial"/>
                <w:sz w:val="20"/>
                <w:szCs w:val="20"/>
              </w:rPr>
              <w:t xml:space="preserve"> s’est avérée très variable. Des candidats n’ont pas prêté une attention </w:t>
            </w:r>
            <w:r w:rsidRPr="0073461E">
              <w:rPr>
                <w:rFonts w:ascii="Palatino Linotype" w:hAnsi="Palatino Linotype" w:cs="Arial"/>
                <w:sz w:val="20"/>
                <w:szCs w:val="20"/>
              </w:rPr>
              <w:lastRenderedPageBreak/>
              <w:t xml:space="preserve">assez soutenue aux dates et aux pays mentionnés dans les différents articles ce qui provoquait des contresens dans la restitution des </w:t>
            </w:r>
          </w:p>
          <w:p w14:paraId="40D70EA3" w14:textId="77777777" w:rsidR="00F439A1" w:rsidRPr="0073461E" w:rsidRDefault="00F439A1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73461E">
              <w:rPr>
                <w:rFonts w:ascii="Palatino Linotype" w:hAnsi="Palatino Linotype" w:cs="Arial"/>
                <w:sz w:val="20"/>
                <w:szCs w:val="20"/>
              </w:rPr>
              <w:t>informations.</w:t>
            </w:r>
          </w:p>
          <w:p w14:paraId="155960F4" w14:textId="77777777" w:rsidR="00F439A1" w:rsidRPr="0073461E" w:rsidRDefault="00F439A1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73461E">
              <w:rPr>
                <w:rFonts w:ascii="Palatino Linotype" w:hAnsi="Palatino Linotype" w:cs="Arial"/>
                <w:i/>
                <w:sz w:val="20"/>
                <w:szCs w:val="20"/>
              </w:rPr>
              <w:t>Veillez, pour Centrale, à prêter une attention particulière au paratexte (date, auteur des documents) – souvent, il influe sur l’interprétation des documents.</w:t>
            </w:r>
            <w:r w:rsidRPr="0073461E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</w:p>
          <w:p w14:paraId="17A9476C" w14:textId="44BD42A5" w:rsidR="00F439A1" w:rsidRPr="00345EDC" w:rsidRDefault="00F439A1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</w:pPr>
            <w:r w:rsidRPr="0073461E">
              <w:rPr>
                <w:rFonts w:ascii="Palatino Linotype" w:hAnsi="Palatino Linotype" w:cs="Arial"/>
                <w:sz w:val="20"/>
                <w:szCs w:val="20"/>
              </w:rPr>
              <w:t>Les meilleur</w:t>
            </w:r>
            <w:r w:rsidR="00064720">
              <w:rPr>
                <w:rFonts w:ascii="Palatino Linotype" w:hAnsi="Palatino Linotype" w:cs="Arial"/>
                <w:sz w:val="20"/>
                <w:szCs w:val="20"/>
              </w:rPr>
              <w:t>e</w:t>
            </w:r>
            <w:r w:rsidRPr="0073461E">
              <w:rPr>
                <w:rFonts w:ascii="Palatino Linotype" w:hAnsi="Palatino Linotype" w:cs="Arial"/>
                <w:sz w:val="20"/>
                <w:szCs w:val="20"/>
              </w:rPr>
              <w:t>s synthèses n’ont pas manqué de relever la présence de nuances comme l’ironie, qui pouvait bien sûr être facilement perçue dans le dessin de presse.</w:t>
            </w:r>
            <w:r w:rsidR="00345EDC">
              <w:rPr>
                <w:rFonts w:ascii="Palatino Linotype" w:hAnsi="Palatino Linotype" w:cs="Arial"/>
                <w:sz w:val="20"/>
                <w:szCs w:val="20"/>
              </w:rPr>
              <w:t xml:space="preserve"> Toutefois, </w:t>
            </w:r>
            <w:r w:rsidR="00345EDC" w:rsidRPr="00345EDC"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>l</w:t>
            </w:r>
            <w:r w:rsidR="00345EDC" w:rsidRPr="00345EDC"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>e candidat doit véritablement s’interdire de prendre parti</w:t>
            </w:r>
            <w:r w:rsidR="00345EDC" w:rsidRPr="00345EDC"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>.</w:t>
            </w:r>
          </w:p>
          <w:p w14:paraId="5425A850" w14:textId="77777777" w:rsidR="00F439A1" w:rsidRPr="0073461E" w:rsidRDefault="00F439A1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i/>
                <w:sz w:val="20"/>
                <w:szCs w:val="20"/>
              </w:rPr>
              <w:t>Une analyse du ton des documents peut être utile.</w:t>
            </w:r>
          </w:p>
        </w:tc>
      </w:tr>
      <w:tr w:rsidR="00F439A1" w:rsidRPr="0073461E" w14:paraId="3652B178" w14:textId="77777777" w:rsidTr="00F439A1">
        <w:tc>
          <w:tcPr>
            <w:tcW w:w="1638" w:type="dxa"/>
          </w:tcPr>
          <w:p w14:paraId="5DA586A5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b/>
                <w:sz w:val="20"/>
                <w:szCs w:val="20"/>
              </w:rPr>
              <w:lastRenderedPageBreak/>
              <w:t>Problématique</w:t>
            </w:r>
          </w:p>
        </w:tc>
        <w:tc>
          <w:tcPr>
            <w:tcW w:w="6437" w:type="dxa"/>
          </w:tcPr>
          <w:p w14:paraId="2DB8087D" w14:textId="38A8269A" w:rsidR="003A6DBF" w:rsidRPr="003A6DBF" w:rsidRDefault="003A6DBF" w:rsidP="003A6DBF">
            <w:pPr>
              <w:pStyle w:val="Default"/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3A6DBF">
              <w:rPr>
                <w:rFonts w:ascii="Palatino Linotype" w:hAnsi="Palatino Linotype"/>
                <w:sz w:val="20"/>
                <w:szCs w:val="20"/>
              </w:rPr>
              <w:t>La problématique - pivot de l’analyse - est souvent absente ou calquée sur une formulation standard.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3A6DBF">
              <w:rPr>
                <w:rFonts w:ascii="Palatino Linotype" w:hAnsi="Palatino Linotype"/>
                <w:sz w:val="20"/>
                <w:szCs w:val="20"/>
              </w:rPr>
              <w:t>Certains candidats se contentent de reformuler maladroitement le titre en guise de problématique, sans</w:t>
            </w:r>
          </w:p>
          <w:p w14:paraId="5FE5FF80" w14:textId="5B238884" w:rsidR="003A6DBF" w:rsidRPr="003A6DBF" w:rsidRDefault="003A6DBF" w:rsidP="003A6DBF">
            <w:pPr>
              <w:pStyle w:val="Default"/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3A6DBF">
              <w:rPr>
                <w:rFonts w:ascii="Palatino Linotype" w:hAnsi="Palatino Linotype"/>
                <w:sz w:val="20"/>
                <w:szCs w:val="20"/>
              </w:rPr>
              <w:t>réelle réflexion critique.</w:t>
            </w:r>
          </w:p>
          <w:p w14:paraId="1587B59B" w14:textId="77777777" w:rsidR="003A6DBF" w:rsidRPr="003A6DBF" w:rsidRDefault="003A6DBF" w:rsidP="003A6DBF">
            <w:pPr>
              <w:pStyle w:val="Default"/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3A6DBF">
              <w:rPr>
                <w:rFonts w:ascii="Palatino Linotype" w:hAnsi="Palatino Linotype"/>
                <w:sz w:val="20"/>
                <w:szCs w:val="20"/>
              </w:rPr>
              <w:t>Les erreurs fréquentes portent sur :</w:t>
            </w:r>
          </w:p>
          <w:p w14:paraId="124EC890" w14:textId="6A01A888" w:rsidR="003A6DBF" w:rsidRPr="003A6DBF" w:rsidRDefault="003A6DBF" w:rsidP="003A6DBF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3A6DBF">
              <w:rPr>
                <w:rFonts w:ascii="Palatino Linotype" w:hAnsi="Palatino Linotype"/>
                <w:sz w:val="20"/>
                <w:szCs w:val="20"/>
              </w:rPr>
              <w:t xml:space="preserve">– </w:t>
            </w:r>
            <w:r w:rsidRPr="003A6DBF">
              <w:rPr>
                <w:rFonts w:ascii="Palatino Linotype" w:hAnsi="Palatino Linotype"/>
                <w:b/>
                <w:bCs/>
                <w:sz w:val="20"/>
                <w:szCs w:val="20"/>
              </w:rPr>
              <w:t>la syntaxe interrogative en anglais</w:t>
            </w:r>
            <w:r w:rsidRPr="003A6DBF">
              <w:rPr>
                <w:rFonts w:ascii="Palatino Linotype" w:hAnsi="Palatino Linotype"/>
                <w:sz w:val="20"/>
                <w:szCs w:val="20"/>
              </w:rPr>
              <w:t xml:space="preserve"> (mélange des formes directes/indirectes, oubli de l’auxiliaire) ;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o</w:t>
            </w:r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n déplore que les expressions utilisées soient souvent incorrectes : « </w:t>
            </w:r>
            <w:proofErr w:type="spellStart"/>
            <w:r w:rsidRPr="0073461E">
              <w:rPr>
                <w:rFonts w:ascii="Palatino Linotype" w:hAnsi="Palatino Linotype"/>
                <w:sz w:val="20"/>
                <w:szCs w:val="20"/>
              </w:rPr>
              <w:t>they</w:t>
            </w:r>
            <w:proofErr w:type="spellEnd"/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73461E">
              <w:rPr>
                <w:rFonts w:ascii="Palatino Linotype" w:hAnsi="Palatino Linotype"/>
                <w:sz w:val="20"/>
                <w:szCs w:val="20"/>
              </w:rPr>
              <w:t>rise</w:t>
            </w:r>
            <w:proofErr w:type="spellEnd"/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 the question », « to </w:t>
            </w:r>
            <w:proofErr w:type="spellStart"/>
            <w:r w:rsidRPr="0073461E">
              <w:rPr>
                <w:rFonts w:ascii="Palatino Linotype" w:hAnsi="Palatino Linotype"/>
                <w:sz w:val="20"/>
                <w:szCs w:val="20"/>
              </w:rPr>
              <w:t>what</w:t>
            </w:r>
            <w:proofErr w:type="spellEnd"/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73461E">
              <w:rPr>
                <w:rFonts w:ascii="Palatino Linotype" w:hAnsi="Palatino Linotype"/>
                <w:sz w:val="20"/>
                <w:szCs w:val="20"/>
              </w:rPr>
              <w:t>extend</w:t>
            </w:r>
            <w:proofErr w:type="spellEnd"/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 », « in </w:t>
            </w:r>
            <w:proofErr w:type="spellStart"/>
            <w:r w:rsidRPr="0073461E">
              <w:rPr>
                <w:rFonts w:ascii="Palatino Linotype" w:hAnsi="Palatino Linotype"/>
                <w:sz w:val="20"/>
                <w:szCs w:val="20"/>
              </w:rPr>
              <w:t>what</w:t>
            </w:r>
            <w:proofErr w:type="spellEnd"/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73461E">
              <w:rPr>
                <w:rFonts w:ascii="Palatino Linotype" w:hAnsi="Palatino Linotype"/>
                <w:sz w:val="20"/>
                <w:szCs w:val="20"/>
              </w:rPr>
              <w:t>extent</w:t>
            </w:r>
            <w:proofErr w:type="spellEnd"/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 ». </w:t>
            </w:r>
          </w:p>
          <w:p w14:paraId="7370FA33" w14:textId="77777777" w:rsidR="003A6DBF" w:rsidRPr="003A6DBF" w:rsidRDefault="003A6DBF" w:rsidP="003A6DBF">
            <w:pPr>
              <w:pStyle w:val="Default"/>
              <w:spacing w:line="60" w:lineRule="atLeast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3A6DBF">
              <w:rPr>
                <w:rFonts w:ascii="Palatino Linotype" w:hAnsi="Palatino Linotype"/>
                <w:sz w:val="20"/>
                <w:szCs w:val="20"/>
              </w:rPr>
              <w:t xml:space="preserve">– </w:t>
            </w:r>
            <w:r w:rsidRPr="003A6DBF">
              <w:rPr>
                <w:rFonts w:ascii="Palatino Linotype" w:hAnsi="Palatino Linotype"/>
                <w:b/>
                <w:bCs/>
                <w:sz w:val="20"/>
                <w:szCs w:val="20"/>
              </w:rPr>
              <w:t>la substitution de la problématique par une question trop générale ou orientée ;</w:t>
            </w:r>
          </w:p>
          <w:p w14:paraId="35093B57" w14:textId="503B7814" w:rsidR="003A6DBF" w:rsidRPr="003A6DBF" w:rsidRDefault="003A6DBF" w:rsidP="003A6DBF">
            <w:pPr>
              <w:pStyle w:val="Default"/>
              <w:spacing w:line="60" w:lineRule="atLeast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3A6DBF">
              <w:rPr>
                <w:rFonts w:ascii="Palatino Linotype" w:hAnsi="Palatino Linotype"/>
                <w:sz w:val="20"/>
                <w:szCs w:val="20"/>
              </w:rPr>
              <w:t xml:space="preserve">– </w:t>
            </w:r>
            <w:r w:rsidRPr="003A6DBF">
              <w:rPr>
                <w:rFonts w:ascii="Palatino Linotype" w:hAnsi="Palatino Linotype"/>
                <w:b/>
                <w:bCs/>
                <w:sz w:val="20"/>
                <w:szCs w:val="20"/>
              </w:rPr>
              <w:t>une focalisation excessive sur un seul aspect du corpus, conduisant à un traitement partiel.</w:t>
            </w:r>
          </w:p>
          <w:p w14:paraId="2CE04E3E" w14:textId="3ED2E5C4" w:rsidR="003A6DBF" w:rsidRDefault="003A6DBF" w:rsidP="003A6DBF">
            <w:pPr>
              <w:pStyle w:val="Default"/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3A6DBF">
              <w:rPr>
                <w:rFonts w:ascii="Palatino Linotype" w:hAnsi="Palatino Linotype"/>
                <w:sz w:val="20"/>
                <w:szCs w:val="20"/>
              </w:rPr>
              <w:t xml:space="preserve">Les meilleures copies se distinguent par une </w:t>
            </w:r>
            <w:r w:rsidRPr="003A6DBF">
              <w:rPr>
                <w:rFonts w:ascii="Palatino Linotype" w:hAnsi="Palatino Linotype"/>
                <w:b/>
                <w:bCs/>
                <w:sz w:val="20"/>
                <w:szCs w:val="20"/>
                <w:u w:val="single"/>
              </w:rPr>
              <w:t>problématique cohérente, équilibrée, adossée au</w:t>
            </w:r>
            <w:r w:rsidRPr="003A6DBF">
              <w:rPr>
                <w:rFonts w:ascii="Palatino Linotype" w:hAnsi="Palatino Linotype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3A6DBF">
              <w:rPr>
                <w:rFonts w:ascii="Palatino Linotype" w:hAnsi="Palatino Linotype"/>
                <w:b/>
                <w:bCs/>
                <w:sz w:val="20"/>
                <w:szCs w:val="20"/>
                <w:u w:val="single"/>
              </w:rPr>
              <w:t>corpus et capable de guider la réflexion sans imposer un point de vue</w:t>
            </w:r>
            <w:r w:rsidRPr="003A6DBF">
              <w:rPr>
                <w:rFonts w:ascii="Palatino Linotype" w:hAnsi="Palatino Linotype"/>
                <w:b/>
                <w:bCs/>
                <w:sz w:val="20"/>
                <w:szCs w:val="20"/>
                <w:u w:val="single"/>
              </w:rPr>
              <w:t>.</w:t>
            </w:r>
          </w:p>
          <w:p w14:paraId="10F812DA" w14:textId="5882CC31" w:rsidR="00F439A1" w:rsidRPr="0073461E" w:rsidRDefault="00F439A1" w:rsidP="003A6DBF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Une synthèse est une </w:t>
            </w:r>
            <w:r w:rsidRPr="0073461E">
              <w:rPr>
                <w:rFonts w:ascii="Palatino Linotype" w:hAnsi="Palatino Linotype"/>
                <w:b/>
                <w:sz w:val="20"/>
                <w:szCs w:val="20"/>
                <w:u w:val="single"/>
              </w:rPr>
              <w:t>mise en réseau organisée des différents éléments contenus dans les documents en fonction d’une problématique dégagée</w:t>
            </w:r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 or, chez nombre de candidats, l’organisation des éléments repérés dans les textes ne se fait pas toujours par rapport à une problématique et conduit à des listes plus qu’à des arguments s’enchainant de façon logique et cohérente.</w:t>
            </w:r>
          </w:p>
          <w:p w14:paraId="1F240373" w14:textId="69E8916F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</w:pPr>
            <w:r w:rsidRPr="0073461E">
              <w:rPr>
                <w:rFonts w:ascii="Palatino Linotype" w:eastAsia="Times New Roman" w:hAnsi="Palatino Linotype" w:cs="Arial"/>
                <w:sz w:val="20"/>
                <w:szCs w:val="20"/>
                <w:lang w:val="en-GB" w:eastAsia="fr-FR"/>
              </w:rPr>
              <w:lastRenderedPageBreak/>
              <w:t xml:space="preserve">“What are the effects of technology on </w:t>
            </w:r>
            <w:proofErr w:type="gramStart"/>
            <w:r w:rsidRPr="0073461E">
              <w:rPr>
                <w:rFonts w:ascii="Palatino Linotype" w:eastAsia="Times New Roman" w:hAnsi="Palatino Linotype" w:cs="Arial"/>
                <w:sz w:val="20"/>
                <w:szCs w:val="20"/>
                <w:lang w:val="en-GB" w:eastAsia="fr-FR"/>
              </w:rPr>
              <w:t>work?“</w:t>
            </w:r>
            <w:proofErr w:type="gramEnd"/>
            <w:r w:rsidR="00CB7159">
              <w:rPr>
                <w:rFonts w:ascii="Palatino Linotype" w:eastAsia="Times New Roman" w:hAnsi="Palatino Linotype" w:cs="Arial"/>
                <w:sz w:val="20"/>
                <w:szCs w:val="20"/>
                <w:lang w:val="en-GB" w:eastAsia="fr-FR"/>
              </w:rPr>
              <w:t xml:space="preserve"> </w:t>
            </w:r>
            <w:r w:rsidRPr="0073461E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n’est pas une problématique. </w:t>
            </w:r>
            <w:r w:rsidRPr="0073461E">
              <w:rPr>
                <w:rFonts w:ascii="Palatino Linotype" w:eastAsia="Times New Roman" w:hAnsi="Palatino Linotype" w:cs="Arial"/>
                <w:b/>
                <w:sz w:val="20"/>
                <w:szCs w:val="20"/>
                <w:lang w:eastAsia="fr-FR"/>
              </w:rPr>
              <w:t>Celle-ci, comme son nom l’indique, suppose un problème à résoudre.</w:t>
            </w:r>
            <w:r w:rsidRPr="0073461E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 Or, ici, ce n’est pas le cas.</w:t>
            </w:r>
          </w:p>
          <w:p w14:paraId="43A50BA6" w14:textId="2EC98F3F" w:rsidR="00F439A1" w:rsidRPr="003A6DBF" w:rsidRDefault="00F439A1" w:rsidP="0073461E">
            <w:pPr>
              <w:spacing w:line="60" w:lineRule="atLeast"/>
              <w:jc w:val="both"/>
              <w:rPr>
                <w:rFonts w:ascii="Palatino Linotype" w:eastAsia="Times New Roman" w:hAnsi="Palatino Linotype" w:cs="Arial"/>
                <w:i/>
                <w:sz w:val="20"/>
                <w:szCs w:val="20"/>
                <w:lang w:eastAsia="fr-FR"/>
              </w:rPr>
            </w:pPr>
            <w:r w:rsidRPr="0073461E">
              <w:rPr>
                <w:rFonts w:ascii="Palatino Linotype" w:eastAsia="Times New Roman" w:hAnsi="Palatino Linotype" w:cs="Arial"/>
                <w:i/>
                <w:sz w:val="20"/>
                <w:szCs w:val="20"/>
                <w:lang w:eastAsia="fr-FR"/>
              </w:rPr>
              <w:t xml:space="preserve">On évitera les </w:t>
            </w:r>
            <w:proofErr w:type="spellStart"/>
            <w:r w:rsidRPr="0073461E">
              <w:rPr>
                <w:rFonts w:ascii="Palatino Linotype" w:eastAsia="Times New Roman" w:hAnsi="Palatino Linotype" w:cs="Arial"/>
                <w:i/>
                <w:sz w:val="20"/>
                <w:szCs w:val="20"/>
                <w:lang w:eastAsia="fr-FR"/>
              </w:rPr>
              <w:t>wh</w:t>
            </w:r>
            <w:proofErr w:type="spellEnd"/>
            <w:r w:rsidRPr="0073461E">
              <w:rPr>
                <w:rFonts w:ascii="Palatino Linotype" w:eastAsia="Times New Roman" w:hAnsi="Palatino Linotype" w:cs="Arial"/>
                <w:i/>
                <w:sz w:val="20"/>
                <w:szCs w:val="20"/>
                <w:lang w:eastAsia="fr-FR"/>
              </w:rPr>
              <w:t>- questions pour privilégier une yes/no question qui soulève la question centrale du dossier.</w:t>
            </w:r>
          </w:p>
        </w:tc>
        <w:tc>
          <w:tcPr>
            <w:tcW w:w="6237" w:type="dxa"/>
          </w:tcPr>
          <w:p w14:paraId="500A6309" w14:textId="2F7AC5E6" w:rsidR="006A25B4" w:rsidRDefault="006A25B4" w:rsidP="0073461E">
            <w:pPr>
              <w:spacing w:line="60" w:lineRule="atLeast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6A25B4">
              <w:rPr>
                <w:rFonts w:ascii="Palatino Linotype" w:hAnsi="Palatino Linotype" w:cs="Arial"/>
                <w:sz w:val="20"/>
                <w:szCs w:val="20"/>
              </w:rPr>
              <w:lastRenderedPageBreak/>
              <w:t xml:space="preserve">Il s’agit d’évaluer la capacité du candidat à formuler une problématique pertinente </w:t>
            </w:r>
            <w:r w:rsidRPr="006A25B4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qui englobe toutes les</w:t>
            </w:r>
            <w:r w:rsidRPr="006A25B4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</w:r>
            <w:r w:rsidRPr="006A25B4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sources et oriente la construction de son propos</w:t>
            </w:r>
            <w:r w:rsidRPr="006A25B4">
              <w:rPr>
                <w:rFonts w:ascii="Palatino Linotype" w:hAnsi="Palatino Linotype" w:cs="Arial"/>
                <w:sz w:val="20"/>
                <w:szCs w:val="20"/>
              </w:rPr>
              <w:t>. Une importance particulière est accordée à la cohérence</w:t>
            </w:r>
            <w:r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6A25B4">
              <w:rPr>
                <w:rFonts w:ascii="Palatino Linotype" w:hAnsi="Palatino Linotype" w:cs="Arial"/>
                <w:sz w:val="20"/>
                <w:szCs w:val="20"/>
              </w:rPr>
              <w:t>entre la problématique et la réponse apportée dans le développement. Une simple thématique ne saurait</w:t>
            </w:r>
            <w:r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6A25B4">
              <w:rPr>
                <w:rFonts w:ascii="Palatino Linotype" w:hAnsi="Palatino Linotype" w:cs="Arial"/>
                <w:sz w:val="20"/>
                <w:szCs w:val="20"/>
              </w:rPr>
              <w:t xml:space="preserve">constituer une problématique, même si elle est précédée de l’expression “To </w:t>
            </w:r>
            <w:proofErr w:type="spellStart"/>
            <w:r w:rsidRPr="006A25B4">
              <w:rPr>
                <w:rFonts w:ascii="Palatino Linotype" w:hAnsi="Palatino Linotype" w:cs="Arial"/>
                <w:sz w:val="20"/>
                <w:szCs w:val="20"/>
              </w:rPr>
              <w:t>what</w:t>
            </w:r>
            <w:proofErr w:type="spellEnd"/>
            <w:r w:rsidRPr="006A25B4"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proofErr w:type="spellStart"/>
            <w:r w:rsidRPr="006A25B4">
              <w:rPr>
                <w:rFonts w:ascii="Palatino Linotype" w:hAnsi="Palatino Linotype" w:cs="Arial"/>
                <w:sz w:val="20"/>
                <w:szCs w:val="20"/>
              </w:rPr>
              <w:t>extent</w:t>
            </w:r>
            <w:proofErr w:type="spellEnd"/>
            <w:r w:rsidRPr="006A25B4">
              <w:rPr>
                <w:rFonts w:ascii="Palatino Linotype" w:hAnsi="Palatino Linotype" w:cs="Arial"/>
                <w:sz w:val="20"/>
                <w:szCs w:val="20"/>
              </w:rPr>
              <w:t>”. De même, une</w:t>
            </w:r>
            <w:r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6A25B4">
              <w:rPr>
                <w:rFonts w:ascii="Palatino Linotype" w:hAnsi="Palatino Linotype" w:cs="Arial"/>
                <w:sz w:val="20"/>
                <w:szCs w:val="20"/>
              </w:rPr>
              <w:t>annonce de plan déguisée prenant la forme de deux ou trois questions posées les unes à la suite des autres</w:t>
            </w:r>
            <w:r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6A25B4">
              <w:rPr>
                <w:rFonts w:ascii="Palatino Linotype" w:hAnsi="Palatino Linotype" w:cs="Arial"/>
                <w:sz w:val="20"/>
                <w:szCs w:val="20"/>
              </w:rPr>
              <w:t>ne peut constituer une problématique à part entière.</w:t>
            </w:r>
          </w:p>
          <w:p w14:paraId="0552BD5A" w14:textId="77777777" w:rsidR="00F439A1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i/>
                <w:sz w:val="20"/>
                <w:szCs w:val="20"/>
              </w:rPr>
              <w:t>La problématique est le problème, la question soulevée par le dossier.</w:t>
            </w:r>
          </w:p>
          <w:p w14:paraId="51CDFC9F" w14:textId="6B4EFCC2" w:rsidR="00D85DB5" w:rsidRPr="00D85DB5" w:rsidRDefault="00D85DB5" w:rsidP="00D85DB5">
            <w:pPr>
              <w:spacing w:line="60" w:lineRule="atLeast"/>
              <w:jc w:val="both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Notons enfin qu’une problématique se définissant comme un ensemble de problèmes liés les uns</w:t>
            </w:r>
            <w:r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aux autres, </w:t>
            </w:r>
            <w:r w:rsidRPr="00D85DB5">
              <w:rPr>
                <w:rFonts w:ascii="Palatino Linotype" w:hAnsi="Palatino Linotype"/>
                <w:b/>
                <w:bCs/>
                <w:iCs/>
                <w:sz w:val="20"/>
                <w:szCs w:val="20"/>
              </w:rPr>
              <w:t>il est vivement conseillé d’éviter les questions fermées</w:t>
            </w:r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, nécessairement réductrices (“Is</w:t>
            </w:r>
            <w:r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the </w:t>
            </w:r>
            <w:proofErr w:type="spell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billionaires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’ </w:t>
            </w:r>
            <w:proofErr w:type="spell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project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beneficial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?</w:t>
            </w:r>
            <w:proofErr w:type="gram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”), </w:t>
            </w:r>
            <w:r w:rsidRPr="00D85DB5">
              <w:rPr>
                <w:rFonts w:ascii="Palatino Linotype" w:hAnsi="Palatino Linotype"/>
                <w:b/>
                <w:bCs/>
                <w:iCs/>
                <w:sz w:val="20"/>
                <w:szCs w:val="20"/>
              </w:rPr>
              <w:t>et les questions enchaînées</w:t>
            </w:r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 qui ne seraient prétextes qu’à</w:t>
            </w:r>
            <w:r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un catalogue (par exemple : “</w:t>
            </w:r>
            <w:proofErr w:type="spell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what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 are the </w:t>
            </w:r>
            <w:proofErr w:type="spell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upsides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 and </w:t>
            </w:r>
            <w:proofErr w:type="spell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downsides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 of the </w:t>
            </w:r>
            <w:proofErr w:type="spell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quest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 for </w:t>
            </w:r>
            <w:proofErr w:type="spell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immortality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,</w:t>
            </w:r>
          </w:p>
          <w:p w14:paraId="66FAD27C" w14:textId="77777777" w:rsidR="00D85DB5" w:rsidRDefault="00D85DB5" w:rsidP="00D85DB5">
            <w:pPr>
              <w:spacing w:line="60" w:lineRule="atLeast"/>
              <w:jc w:val="both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and </w:t>
            </w:r>
            <w:proofErr w:type="spell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is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proofErr w:type="spell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this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proofErr w:type="spell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quest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proofErr w:type="spell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worth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it</w:t>
            </w:r>
            <w:proofErr w:type="spell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?</w:t>
            </w:r>
            <w:proofErr w:type="gramEnd"/>
            <w:r w:rsidRPr="00D85DB5">
              <w:rPr>
                <w:rFonts w:ascii="Palatino Linotype" w:hAnsi="Palatino Linotype"/>
                <w:iCs/>
                <w:sz w:val="20"/>
                <w:szCs w:val="20"/>
              </w:rPr>
              <w:t>”)</w:t>
            </w:r>
            <w:r>
              <w:rPr>
                <w:rFonts w:ascii="Palatino Linotype" w:hAnsi="Palatino Linotype"/>
                <w:iCs/>
                <w:sz w:val="20"/>
                <w:szCs w:val="20"/>
              </w:rPr>
              <w:t>.</w:t>
            </w:r>
          </w:p>
          <w:p w14:paraId="132A49C8" w14:textId="77777777" w:rsidR="00D85DB5" w:rsidRDefault="00D85DB5" w:rsidP="00D85DB5">
            <w:pPr>
              <w:spacing w:line="60" w:lineRule="atLeast"/>
              <w:jc w:val="both"/>
              <w:rPr>
                <w:rFonts w:ascii="Palatino Linotype" w:hAnsi="Palatino Linotype"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Cs/>
                <w:sz w:val="20"/>
                <w:szCs w:val="20"/>
              </w:rPr>
              <w:t>Exemples de bonnes problématiques en 2025 :</w:t>
            </w:r>
          </w:p>
          <w:p w14:paraId="06818EAE" w14:textId="5059F2C8" w:rsidR="00345EDC" w:rsidRPr="00345EDC" w:rsidRDefault="00345EDC" w:rsidP="00345EDC">
            <w:pPr>
              <w:spacing w:line="60" w:lineRule="atLeast"/>
              <w:jc w:val="both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“To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what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extent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do the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hopes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raised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by the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billionaires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’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investments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in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longevity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research</w:t>
            </w:r>
            <w:proofErr w:type="spellEnd"/>
            <w:r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call for </w:t>
            </w:r>
            <w:proofErr w:type="gram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caution?</w:t>
            </w:r>
            <w:proofErr w:type="gram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”</w:t>
            </w:r>
          </w:p>
          <w:p w14:paraId="3B513B0A" w14:textId="6029110F" w:rsidR="00D85DB5" w:rsidRPr="00D85DB5" w:rsidRDefault="00345EDC" w:rsidP="00345EDC">
            <w:pPr>
              <w:spacing w:line="60" w:lineRule="atLeast"/>
              <w:jc w:val="both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– “How relevant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is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the prospect of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ever-increased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life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expectancy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in an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age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of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growing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social</w:t>
            </w:r>
            <w:r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inequalities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and </w:t>
            </w:r>
            <w:proofErr w:type="spell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environmental</w:t>
            </w:r>
            <w:proofErr w:type="spell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proofErr w:type="gramStart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emergency?</w:t>
            </w:r>
            <w:proofErr w:type="gramEnd"/>
            <w:r w:rsidRPr="00345EDC">
              <w:rPr>
                <w:rFonts w:ascii="Palatino Linotype" w:hAnsi="Palatino Linotype"/>
                <w:iCs/>
                <w:sz w:val="20"/>
                <w:szCs w:val="20"/>
              </w:rPr>
              <w:t>”</w:t>
            </w:r>
          </w:p>
        </w:tc>
      </w:tr>
      <w:tr w:rsidR="00F439A1" w:rsidRPr="0073461E" w14:paraId="4C84264B" w14:textId="77777777" w:rsidTr="00F439A1">
        <w:tc>
          <w:tcPr>
            <w:tcW w:w="1638" w:type="dxa"/>
          </w:tcPr>
          <w:p w14:paraId="1D6F2356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b/>
                <w:sz w:val="20"/>
                <w:szCs w:val="20"/>
              </w:rPr>
              <w:lastRenderedPageBreak/>
              <w:t>Plan</w:t>
            </w:r>
          </w:p>
        </w:tc>
        <w:tc>
          <w:tcPr>
            <w:tcW w:w="6437" w:type="dxa"/>
          </w:tcPr>
          <w:p w14:paraId="0130C67C" w14:textId="23337100" w:rsidR="00F439A1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Il peut comporter deux à quatre parties correspondant aux axes de réflexion répondant à la problématique dégagée. </w:t>
            </w:r>
          </w:p>
          <w:p w14:paraId="25106A0C" w14:textId="4963B6B2" w:rsidR="002D5085" w:rsidRDefault="002D5085" w:rsidP="0073461E">
            <w:pPr>
              <w:spacing w:line="60" w:lineRule="atLeast"/>
              <w:jc w:val="both"/>
              <w:rPr>
                <w:rStyle w:val="markedcontent"/>
                <w:rFonts w:cs="Arial"/>
              </w:rPr>
            </w:pPr>
            <w:r w:rsidRPr="002D508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>De la même manière, la progression cohérente de l’ensemble était parfois perturbée par des redites d’une</w:t>
            </w:r>
            <w:r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2D508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partie à une autre. Il s’agirait, dans ce cas, </w:t>
            </w:r>
            <w:r w:rsidRPr="002D5085">
              <w:rPr>
                <w:rStyle w:val="markedcontent"/>
                <w:rFonts w:ascii="Palatino Linotype" w:hAnsi="Palatino Linotype" w:cs="Arial"/>
                <w:b/>
                <w:bCs/>
                <w:sz w:val="20"/>
                <w:szCs w:val="20"/>
              </w:rPr>
              <w:t>de mieux cerner l’objet de chaque partie, de manière à</w:t>
            </w:r>
            <w:r w:rsidRPr="002D5085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</w:r>
            <w:r w:rsidRPr="002D5085">
              <w:rPr>
                <w:rStyle w:val="markedcontent"/>
                <w:rFonts w:ascii="Palatino Linotype" w:hAnsi="Palatino Linotype" w:cs="Arial"/>
                <w:b/>
                <w:bCs/>
                <w:sz w:val="20"/>
                <w:szCs w:val="20"/>
              </w:rPr>
              <w:t>s’assurer qu’elles sont bien distinctes les unes des autres et qu’il y a une réelle cohérence entre l’objet annoncé et les idées qui sont ensuite restituées</w:t>
            </w:r>
            <w:r w:rsidRPr="002D508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 au sein de chaque parti</w:t>
            </w:r>
            <w:r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>e</w:t>
            </w:r>
            <w:r>
              <w:rPr>
                <w:rStyle w:val="markedcontent"/>
                <w:rFonts w:cs="Arial"/>
              </w:rPr>
              <w:t>.</w:t>
            </w:r>
          </w:p>
          <w:p w14:paraId="1164B4D7" w14:textId="35AE51E6" w:rsidR="002D5085" w:rsidRPr="002D5085" w:rsidRDefault="002D5085" w:rsidP="0073461E">
            <w:pPr>
              <w:spacing w:line="60" w:lineRule="atLeast"/>
              <w:jc w:val="both"/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</w:pPr>
            <w:r w:rsidRPr="002D5085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>Il faut suivre le plan que vous annoncez !</w:t>
            </w:r>
          </w:p>
          <w:p w14:paraId="5A255E1D" w14:textId="689F7BD3" w:rsidR="00F439A1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Rappelons également qu’il est toujours préférable dans ce type d’exercice de </w:t>
            </w:r>
            <w:r w:rsidRPr="0073461E">
              <w:rPr>
                <w:rFonts w:ascii="Palatino Linotype" w:hAnsi="Palatino Linotype"/>
                <w:b/>
                <w:sz w:val="20"/>
                <w:szCs w:val="20"/>
              </w:rPr>
              <w:t>commencer par exposer les éléments ou arguments les plus simples et/ou évidents</w:t>
            </w:r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 afin d’amener progressivement les arguments les plus complexes et/ou inattendus.</w:t>
            </w:r>
          </w:p>
          <w:p w14:paraId="495E3B46" w14:textId="3ABB1E50" w:rsidR="00C661AF" w:rsidRPr="00C661AF" w:rsidRDefault="00C661AF" w:rsidP="0073461E">
            <w:pPr>
              <w:spacing w:line="60" w:lineRule="atLeast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661AF">
              <w:rPr>
                <w:rStyle w:val="markedcontent"/>
                <w:rFonts w:ascii="Palatino Linotype" w:hAnsi="Palatino Linotype" w:cs="Arial"/>
                <w:b/>
                <w:bCs/>
                <w:sz w:val="20"/>
                <w:szCs w:val="20"/>
              </w:rPr>
              <w:t>On rappellera que le plan doit s’adapter à la spécificité des documents et ne devrait pas être le même</w:t>
            </w:r>
            <w:r w:rsidRPr="00C661AF">
              <w:rPr>
                <w:rFonts w:ascii="Palatino Linotype" w:hAnsi="Palatino Linotype"/>
                <w:b/>
                <w:bCs/>
                <w:sz w:val="20"/>
                <w:szCs w:val="20"/>
              </w:rPr>
              <w:br/>
            </w:r>
            <w:r w:rsidRPr="00C661AF">
              <w:rPr>
                <w:rStyle w:val="markedcontent"/>
                <w:rFonts w:ascii="Palatino Linotype" w:hAnsi="Palatino Linotype" w:cs="Arial"/>
                <w:b/>
                <w:bCs/>
                <w:sz w:val="20"/>
                <w:szCs w:val="20"/>
              </w:rPr>
              <w:t>plaqué sur chaque dossier.</w:t>
            </w:r>
          </w:p>
          <w:p w14:paraId="6698639D" w14:textId="78AFA339" w:rsidR="00F439A1" w:rsidRPr="00A7217F" w:rsidRDefault="00A7217F" w:rsidP="00CB7159">
            <w:pPr>
              <w:spacing w:line="60" w:lineRule="atLeast"/>
              <w:jc w:val="both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A7217F">
              <w:rPr>
                <w:rFonts w:ascii="Palatino Linotype" w:hAnsi="Palatino Linotype"/>
                <w:iCs/>
                <w:sz w:val="20"/>
                <w:szCs w:val="20"/>
              </w:rPr>
              <w:t>Veiller à équilibrer le contenu : ne pas développer exagérément une partie au détriment du reste et ne pas accorder une importance démesurée à l’un des documents par rapport aux autres.</w:t>
            </w:r>
          </w:p>
        </w:tc>
        <w:tc>
          <w:tcPr>
            <w:tcW w:w="6237" w:type="dxa"/>
          </w:tcPr>
          <w:p w14:paraId="7F325925" w14:textId="41963EDE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73461E">
              <w:rPr>
                <w:rFonts w:ascii="Palatino Linotype" w:hAnsi="Palatino Linotype" w:cs="Arial"/>
                <w:sz w:val="20"/>
                <w:szCs w:val="20"/>
              </w:rPr>
              <w:t xml:space="preserve">Les meilleures copies se distinguent généralement par le fait que le candidat sait mettre en évidence le fil conducteur de l’ensemble. Techniquement, cela consiste à </w:t>
            </w:r>
            <w:r w:rsidRPr="0073461E">
              <w:rPr>
                <w:rFonts w:ascii="Palatino Linotype" w:hAnsi="Palatino Linotype" w:cs="Arial"/>
                <w:b/>
                <w:sz w:val="20"/>
                <w:szCs w:val="20"/>
              </w:rPr>
              <w:t>faire débuter chaque paragraphe par une idée maitresse</w:t>
            </w:r>
            <w:r w:rsidRPr="0073461E">
              <w:rPr>
                <w:rFonts w:ascii="Palatino Linotype" w:hAnsi="Palatino Linotype" w:cs="Arial"/>
                <w:sz w:val="20"/>
                <w:szCs w:val="20"/>
              </w:rPr>
              <w:t xml:space="preserve"> synthétique qui annonce un aspect remarquable du dossier et qui est ensuite illustrée par des </w:t>
            </w:r>
            <w:r w:rsidRPr="0073461E">
              <w:rPr>
                <w:rFonts w:ascii="Palatino Linotype" w:hAnsi="Palatino Linotype" w:cs="Arial"/>
                <w:b/>
                <w:sz w:val="20"/>
                <w:szCs w:val="20"/>
              </w:rPr>
              <w:t>arguments reformulés</w:t>
            </w:r>
            <w:r w:rsidRPr="0073461E">
              <w:rPr>
                <w:rFonts w:ascii="Palatino Linotype" w:hAnsi="Palatino Linotype" w:cs="Arial"/>
                <w:sz w:val="20"/>
                <w:szCs w:val="20"/>
              </w:rPr>
              <w:t xml:space="preserve"> provenant des différentes sources. Rappelons aux candidats que le plan de synthèse attendu à ce niveau de concours se doit de dépasser la restitution purement factuelle et témoigner d’un niveau d’analyse qui démontre qu’ils ont compris les enjeux du corpus.</w:t>
            </w:r>
            <w:r w:rsidR="00345EDC" w:rsidRPr="00345ED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 </w:t>
            </w:r>
            <w:r w:rsidR="00345EDC" w:rsidRPr="00345ED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On attend des candidats qu’ils élaborent </w:t>
            </w:r>
            <w:r w:rsidR="00345EDC" w:rsidRPr="00345EDC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  <w:t>un plan dynamique, le plus souvent en trois parties, fondé sur un croisement fréquent et rigoureux des documents</w:t>
            </w:r>
            <w:r w:rsidR="00345EDC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  <w:t>.</w:t>
            </w:r>
          </w:p>
          <w:p w14:paraId="7812A856" w14:textId="3797B443" w:rsidR="0073461E" w:rsidRDefault="0073461E" w:rsidP="0073461E">
            <w:pPr>
              <w:spacing w:line="60" w:lineRule="atLeast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73461E">
              <w:rPr>
                <w:rFonts w:ascii="Palatino Linotype" w:hAnsi="Palatino Linotype" w:cs="Arial"/>
                <w:sz w:val="20"/>
                <w:szCs w:val="20"/>
              </w:rPr>
              <w:t xml:space="preserve">Par ailleurs les idées développées dans chaque paragraphe doivent être articulées et non juxtaposées : </w:t>
            </w:r>
            <w:r w:rsidRPr="0073461E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les mots de liaison</w:t>
            </w:r>
            <w:r w:rsidRPr="0073461E">
              <w:rPr>
                <w:rFonts w:ascii="Palatino Linotype" w:hAnsi="Palatino Linotype" w:cs="Arial"/>
                <w:sz w:val="20"/>
                <w:szCs w:val="20"/>
              </w:rPr>
              <w:t xml:space="preserve"> sont alors utiles.</w:t>
            </w:r>
          </w:p>
          <w:p w14:paraId="51EB366C" w14:textId="768CB901" w:rsidR="00421765" w:rsidRDefault="00421765" w:rsidP="0073461E">
            <w:pPr>
              <w:spacing w:line="60" w:lineRule="atLeast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421765">
              <w:rPr>
                <w:rFonts w:ascii="Palatino Linotype" w:hAnsi="Palatino Linotype" w:cs="Arial"/>
                <w:sz w:val="20"/>
                <w:szCs w:val="20"/>
              </w:rPr>
              <w:t xml:space="preserve">La </w:t>
            </w:r>
            <w:r w:rsidRPr="00421765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confrontation des points de vue proposés dans les différents documents est un élément essentiel de la synthèse</w:t>
            </w:r>
            <w:r w:rsidRPr="00421765">
              <w:rPr>
                <w:rFonts w:ascii="Palatino Linotype" w:hAnsi="Palatino Linotype" w:cs="Arial"/>
                <w:sz w:val="20"/>
                <w:szCs w:val="20"/>
              </w:rPr>
              <w:t>. Les documents doivent être croisés de façon équilibrée dans</w:t>
            </w:r>
            <w:r w:rsidRPr="00421765">
              <w:rPr>
                <w:rFonts w:ascii="Palatino Linotype" w:hAnsi="Palatino Linotype"/>
                <w:sz w:val="20"/>
                <w:szCs w:val="20"/>
              </w:rPr>
              <w:br/>
            </w:r>
            <w:r w:rsidRPr="00421765">
              <w:rPr>
                <w:rFonts w:ascii="Palatino Linotype" w:hAnsi="Palatino Linotype" w:cs="Arial"/>
                <w:sz w:val="20"/>
                <w:szCs w:val="20"/>
              </w:rPr>
              <w:t>chacun des paragraphes et aucun document ne doit être négligé pour que la synthèse soit aboutie.</w:t>
            </w:r>
          </w:p>
          <w:p w14:paraId="4992DBD9" w14:textId="77777777" w:rsidR="00F439A1" w:rsidRPr="0073461E" w:rsidRDefault="00F439A1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14:paraId="2208F3F8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F439A1" w:rsidRPr="0073461E" w14:paraId="47D9DFDC" w14:textId="77777777" w:rsidTr="00F439A1">
        <w:tc>
          <w:tcPr>
            <w:tcW w:w="1638" w:type="dxa"/>
          </w:tcPr>
          <w:p w14:paraId="04BDE3BE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b/>
                <w:sz w:val="20"/>
                <w:szCs w:val="20"/>
              </w:rPr>
              <w:t>Titre</w:t>
            </w:r>
          </w:p>
        </w:tc>
        <w:tc>
          <w:tcPr>
            <w:tcW w:w="6437" w:type="dxa"/>
          </w:tcPr>
          <w:p w14:paraId="19D70A95" w14:textId="518EC168" w:rsidR="00A7217F" w:rsidRPr="00A7217F" w:rsidRDefault="00A7217F" w:rsidP="00A7217F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  <w:u w:val="single"/>
              </w:rPr>
            </w:pPr>
            <w:r w:rsidRPr="00A7217F"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  <w:u w:val="single"/>
              </w:rPr>
              <w:t>Titre et problématique doivent obligatoirement être distincts.</w:t>
            </w:r>
          </w:p>
          <w:p w14:paraId="5F2166A2" w14:textId="6FB1493A" w:rsidR="003A6DBF" w:rsidRPr="003A6DBF" w:rsidRDefault="003A6DBF" w:rsidP="003A6DBF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Calibri"/>
                <w:color w:val="000000"/>
                <w:sz w:val="20"/>
                <w:szCs w:val="20"/>
              </w:rPr>
            </w:pPr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La plupart des candidats proposent des titres imprécis, vagues, voire humoristiques ou</w:t>
            </w:r>
            <w:r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 </w:t>
            </w:r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sensationnalistes, tels que « The Olympic Trap » ou « A </w:t>
            </w:r>
            <w:proofErr w:type="spellStart"/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poisoned</w:t>
            </w:r>
            <w:proofErr w:type="spellEnd"/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gift?</w:t>
            </w:r>
            <w:proofErr w:type="gramEnd"/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 ». Ces formulations nuisent à la</w:t>
            </w:r>
            <w:r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 </w:t>
            </w:r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crédibilité du devoir et ne reflètent pas la complexité des enjeux (sociaux, économiques,</w:t>
            </w:r>
          </w:p>
          <w:p w14:paraId="1F6B3477" w14:textId="77777777" w:rsidR="003A6DBF" w:rsidRPr="003A6DBF" w:rsidRDefault="003A6DBF" w:rsidP="003A6DBF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Calibri"/>
                <w:color w:val="000000"/>
                <w:sz w:val="20"/>
                <w:szCs w:val="20"/>
              </w:rPr>
            </w:pPr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environnementaux) soulevés par le corpus.</w:t>
            </w:r>
          </w:p>
          <w:p w14:paraId="1A6988A5" w14:textId="31CCA16D" w:rsidR="003A6DBF" w:rsidRPr="003A6DBF" w:rsidRDefault="003A6DBF" w:rsidP="003A6DBF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Calibri"/>
                <w:color w:val="000000"/>
                <w:sz w:val="20"/>
                <w:szCs w:val="20"/>
              </w:rPr>
            </w:pPr>
            <w:r w:rsidRPr="003A6DBF">
              <w:rPr>
                <w:rFonts w:ascii="Palatino Linotype" w:hAnsi="Palatino Linotype" w:cs="Calibri"/>
                <w:b/>
                <w:bCs/>
                <w:color w:val="000000"/>
                <w:sz w:val="20"/>
                <w:szCs w:val="20"/>
              </w:rPr>
              <w:lastRenderedPageBreak/>
              <w:t xml:space="preserve">Des formules comme “A </w:t>
            </w:r>
            <w:proofErr w:type="spellStart"/>
            <w:r w:rsidRPr="003A6DBF">
              <w:rPr>
                <w:rFonts w:ascii="Palatino Linotype" w:hAnsi="Palatino Linotype" w:cs="Calibri"/>
                <w:b/>
                <w:bCs/>
                <w:color w:val="000000"/>
                <w:sz w:val="20"/>
                <w:szCs w:val="20"/>
              </w:rPr>
              <w:t>boon</w:t>
            </w:r>
            <w:proofErr w:type="spellEnd"/>
            <w:r w:rsidRPr="003A6DBF">
              <w:rPr>
                <w:rFonts w:ascii="Palatino Linotype" w:hAnsi="Palatino Linotype" w:cs="Calibri"/>
                <w:b/>
                <w:bCs/>
                <w:color w:val="000000"/>
                <w:sz w:val="20"/>
                <w:szCs w:val="20"/>
              </w:rPr>
              <w:t xml:space="preserve"> or a </w:t>
            </w:r>
            <w:proofErr w:type="gramStart"/>
            <w:r w:rsidRPr="003A6DBF">
              <w:rPr>
                <w:rFonts w:ascii="Palatino Linotype" w:hAnsi="Palatino Linotype" w:cs="Calibri"/>
                <w:b/>
                <w:bCs/>
                <w:color w:val="000000"/>
                <w:sz w:val="20"/>
                <w:szCs w:val="20"/>
              </w:rPr>
              <w:t>bane?</w:t>
            </w:r>
            <w:proofErr w:type="gramEnd"/>
            <w:r w:rsidRPr="003A6DBF">
              <w:rPr>
                <w:rFonts w:ascii="Palatino Linotype" w:hAnsi="Palatino Linotype" w:cs="Calibri"/>
                <w:b/>
                <w:bCs/>
                <w:color w:val="000000"/>
                <w:sz w:val="20"/>
                <w:szCs w:val="20"/>
              </w:rPr>
              <w:t>” ou “The Olympic Trap” sont surutilisées</w:t>
            </w:r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, traduisant une</w:t>
            </w:r>
            <w:r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 </w:t>
            </w:r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préparation scolaire rigide et une méconnaissance des enjeux réels du corpus.</w:t>
            </w:r>
          </w:p>
          <w:p w14:paraId="211B9999" w14:textId="21415947" w:rsidR="00A7217F" w:rsidRPr="003A6DBF" w:rsidRDefault="003A6DBF" w:rsidP="00A7217F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Calibri"/>
                <w:color w:val="000000"/>
                <w:sz w:val="20"/>
                <w:szCs w:val="20"/>
              </w:rPr>
            </w:pPr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Un titre pertinent doit refléter </w:t>
            </w:r>
            <w:r w:rsidRPr="003A6DBF">
              <w:rPr>
                <w:rFonts w:ascii="Palatino Linotype" w:hAnsi="Palatino Linotype" w:cs="Calibri"/>
                <w:b/>
                <w:bCs/>
                <w:color w:val="000000"/>
                <w:sz w:val="20"/>
                <w:szCs w:val="20"/>
              </w:rPr>
              <w:t>l’ensemble des dimensions abordées</w:t>
            </w:r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 (sociale, écologique,</w:t>
            </w:r>
            <w:r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 </w:t>
            </w:r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économique). Il faut </w:t>
            </w:r>
            <w:r w:rsidRPr="003A6DBF">
              <w:rPr>
                <w:rFonts w:ascii="Palatino Linotype" w:hAnsi="Palatino Linotype" w:cs="Calibri"/>
                <w:b/>
                <w:bCs/>
                <w:color w:val="000000"/>
                <w:sz w:val="20"/>
                <w:szCs w:val="20"/>
              </w:rPr>
              <w:t>éviter les jugements implicites ou l’humour déplacé</w:t>
            </w:r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, et introduire le sujet avec</w:t>
            </w:r>
            <w:r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 </w:t>
            </w:r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 xml:space="preserve">rigueur et </w:t>
            </w:r>
            <w:proofErr w:type="gramStart"/>
            <w:r w:rsidRPr="003A6DB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clarté.</w:t>
            </w:r>
            <w:r w:rsidR="00A7217F">
              <w:rPr>
                <w:rFonts w:ascii="Palatino Linotype" w:hAnsi="Palatino Linotype" w:cs="Calibri"/>
                <w:color w:val="00000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6237" w:type="dxa"/>
          </w:tcPr>
          <w:p w14:paraId="73767AA2" w14:textId="77777777" w:rsidR="00F439A1" w:rsidRDefault="00F439A1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LMRoman10-Regular"/>
                <w:b/>
                <w:sz w:val="20"/>
                <w:szCs w:val="20"/>
              </w:rPr>
            </w:pPr>
            <w:r w:rsidRPr="0073461E">
              <w:rPr>
                <w:rFonts w:ascii="Palatino Linotype" w:hAnsi="Palatino Linotype" w:cs="Arial"/>
                <w:sz w:val="20"/>
                <w:szCs w:val="20"/>
              </w:rPr>
              <w:lastRenderedPageBreak/>
              <w:t xml:space="preserve">Un </w:t>
            </w:r>
            <w:r w:rsidRPr="0073461E">
              <w:rPr>
                <w:rFonts w:ascii="Palatino Linotype" w:hAnsi="Palatino Linotype" w:cs="Arial"/>
                <w:b/>
                <w:sz w:val="20"/>
                <w:szCs w:val="20"/>
              </w:rPr>
              <w:t>titre précis et informatif</w:t>
            </w:r>
            <w:r w:rsidRPr="0073461E">
              <w:rPr>
                <w:rFonts w:ascii="Palatino Linotype" w:hAnsi="Palatino Linotype" w:cs="Arial"/>
                <w:sz w:val="20"/>
                <w:szCs w:val="20"/>
              </w:rPr>
              <w:t>, qui indique clairement le thème du dossier, est requis. Il est inutile de chercher des titres accrocheurs, ou des jeux de mots plus ou moins judicieux...</w:t>
            </w:r>
            <w:r w:rsidR="009B0535"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73461E">
              <w:rPr>
                <w:rFonts w:ascii="Palatino Linotype" w:hAnsi="Palatino Linotype" w:cs="Arial"/>
                <w:sz w:val="20"/>
                <w:szCs w:val="20"/>
              </w:rPr>
              <w:t>Les candidats ne rédigent pas un article qui sera publié.</w:t>
            </w:r>
            <w:r w:rsidRPr="0073461E">
              <w:rPr>
                <w:rFonts w:ascii="Palatino Linotype" w:hAnsi="Palatino Linotype" w:cs="LMRoman10-Regular"/>
                <w:sz w:val="20"/>
                <w:szCs w:val="20"/>
              </w:rPr>
              <w:t xml:space="preserve"> Ce titre s’apparente à </w:t>
            </w:r>
            <w:r w:rsidRPr="00064720">
              <w:rPr>
                <w:rFonts w:ascii="Palatino Linotype" w:hAnsi="Palatino Linotype" w:cs="LMRoman10-Regular"/>
                <w:b/>
                <w:sz w:val="20"/>
                <w:szCs w:val="20"/>
              </w:rPr>
              <w:t>ceux que l’on crée lorsqu’on classe un dossier dans son propre ordinateur.</w:t>
            </w:r>
            <w:r w:rsidR="00D85DB5">
              <w:rPr>
                <w:rFonts w:ascii="Palatino Linotype" w:hAnsi="Palatino Linotype" w:cs="LMRoman10-Regular"/>
                <w:b/>
                <w:sz w:val="20"/>
                <w:szCs w:val="20"/>
              </w:rPr>
              <w:t xml:space="preserve"> </w:t>
            </w:r>
          </w:p>
          <w:p w14:paraId="0CE30CB5" w14:textId="620C1A7B" w:rsidR="00D85DB5" w:rsidRPr="00D85DB5" w:rsidRDefault="00D85DB5" w:rsidP="00D85DB5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N</w:t>
            </w:r>
            <w:r w:rsidRPr="00D85DB5">
              <w:rPr>
                <w:rFonts w:ascii="Palatino Linotype" w:hAnsi="Palatino Linotype"/>
                <w:sz w:val="20"/>
                <w:szCs w:val="20"/>
              </w:rPr>
              <w:t>ous rappelons que formuler une question pour le titre n’est</w:t>
            </w:r>
          </w:p>
          <w:p w14:paraId="13B4FF79" w14:textId="6AFD370E" w:rsidR="00D85DB5" w:rsidRPr="00D85DB5" w:rsidRDefault="00D85DB5" w:rsidP="00D85DB5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D85DB5">
              <w:rPr>
                <w:rFonts w:ascii="Palatino Linotype" w:hAnsi="Palatino Linotype"/>
                <w:sz w:val="20"/>
                <w:szCs w:val="20"/>
              </w:rPr>
              <w:t>pas gênant, en soi, mais que cela ne peut se substituer à la formulation d’une problématique au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D85DB5">
              <w:rPr>
                <w:rFonts w:ascii="Palatino Linotype" w:hAnsi="Palatino Linotype"/>
                <w:sz w:val="20"/>
                <w:szCs w:val="20"/>
              </w:rPr>
              <w:t xml:space="preserve">sein de l’introduction. Par </w:t>
            </w:r>
            <w:r w:rsidRPr="00D85DB5">
              <w:rPr>
                <w:rFonts w:ascii="Palatino Linotype" w:hAnsi="Palatino Linotype"/>
                <w:sz w:val="20"/>
                <w:szCs w:val="20"/>
              </w:rPr>
              <w:lastRenderedPageBreak/>
              <w:t xml:space="preserve">ailleurs, </w:t>
            </w:r>
            <w:r w:rsidRPr="00D85DB5">
              <w:rPr>
                <w:rFonts w:ascii="Palatino Linotype" w:hAnsi="Palatino Linotype"/>
                <w:b/>
                <w:bCs/>
                <w:sz w:val="20"/>
                <w:szCs w:val="20"/>
              </w:rPr>
              <w:t>il est irrecevable d’utiliser deux fois la même question pour</w:t>
            </w:r>
          </w:p>
          <w:p w14:paraId="3AE03EE6" w14:textId="21B9700B" w:rsidR="00D85DB5" w:rsidRPr="0073461E" w:rsidRDefault="00D85DB5" w:rsidP="00D85DB5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D85DB5">
              <w:rPr>
                <w:rFonts w:ascii="Palatino Linotype" w:hAnsi="Palatino Linotype"/>
                <w:b/>
                <w:bCs/>
                <w:sz w:val="20"/>
                <w:szCs w:val="20"/>
              </w:rPr>
              <w:t>le titre et la problématique</w:t>
            </w:r>
            <w:r w:rsidRPr="00D85DB5">
              <w:rPr>
                <w:rFonts w:ascii="Palatino Linotype" w:hAnsi="Palatino Linotype"/>
                <w:sz w:val="20"/>
                <w:szCs w:val="20"/>
              </w:rPr>
              <w:t>, comme c’est parfois le cas.</w:t>
            </w:r>
          </w:p>
        </w:tc>
      </w:tr>
      <w:tr w:rsidR="00F439A1" w:rsidRPr="0073461E" w14:paraId="60FD8321" w14:textId="77777777" w:rsidTr="00F439A1">
        <w:tc>
          <w:tcPr>
            <w:tcW w:w="1638" w:type="dxa"/>
          </w:tcPr>
          <w:p w14:paraId="0C6DE0C1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b/>
                <w:sz w:val="20"/>
                <w:szCs w:val="20"/>
              </w:rPr>
              <w:t>Introduction</w:t>
            </w:r>
          </w:p>
        </w:tc>
        <w:tc>
          <w:tcPr>
            <w:tcW w:w="6437" w:type="dxa"/>
          </w:tcPr>
          <w:p w14:paraId="6E555861" w14:textId="1BE582FF" w:rsidR="00E2752C" w:rsidRPr="00E2752C" w:rsidRDefault="00E2752C" w:rsidP="00E2752C">
            <w:pPr>
              <w:spacing w:line="60" w:lineRule="atLeast"/>
              <w:jc w:val="both"/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</w:pPr>
            <w:r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>I</w:t>
            </w:r>
            <w:r w:rsidRPr="00E2752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>l est recommandé de :</w:t>
            </w:r>
          </w:p>
          <w:p w14:paraId="3C1DF1ED" w14:textId="77777777" w:rsidR="00E2752C" w:rsidRPr="00E2752C" w:rsidRDefault="00E2752C" w:rsidP="00323464">
            <w:pPr>
              <w:pStyle w:val="Paragraphedeliste"/>
              <w:numPr>
                <w:ilvl w:val="0"/>
                <w:numId w:val="2"/>
              </w:numPr>
              <w:spacing w:line="60" w:lineRule="atLeast"/>
              <w:jc w:val="both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</w:pPr>
            <w:r w:rsidRPr="00E2752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de présenter brièvement le corpus, en indiquant </w:t>
            </w:r>
            <w:r w:rsidRPr="00E2752C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  <w:t>la source et la date</w:t>
            </w:r>
            <w:r w:rsidRPr="00E2752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 de chaque document,</w:t>
            </w:r>
            <w:r w:rsidRPr="00E2752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 </w:t>
            </w:r>
            <w:r w:rsidRPr="00E2752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accompagnées de </w:t>
            </w:r>
            <w:r w:rsidRPr="00E2752C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  <w:t>quelques mots résumant leur contenu,</w:t>
            </w:r>
            <w:r w:rsidRPr="00E2752C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  <w:t xml:space="preserve"> </w:t>
            </w:r>
          </w:p>
          <w:p w14:paraId="7804F2CE" w14:textId="29565C43" w:rsidR="00E2752C" w:rsidRPr="00E2752C" w:rsidRDefault="00E2752C" w:rsidP="005F624C">
            <w:pPr>
              <w:pStyle w:val="Paragraphedeliste"/>
              <w:numPr>
                <w:ilvl w:val="0"/>
                <w:numId w:val="2"/>
              </w:numPr>
              <w:spacing w:line="60" w:lineRule="atLeast"/>
              <w:jc w:val="both"/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</w:pPr>
            <w:r w:rsidRPr="00E2752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>d’introduire le thème commun, formuler une problématique cohérente, et préciser les axes de</w:t>
            </w:r>
            <w:r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 </w:t>
            </w:r>
            <w:r w:rsidRPr="00E2752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>réflexion retenus.</w:t>
            </w:r>
          </w:p>
          <w:p w14:paraId="3ABE2D02" w14:textId="71E853A1" w:rsidR="00E2752C" w:rsidRPr="00E2752C" w:rsidRDefault="00E2752C" w:rsidP="00E2752C">
            <w:pPr>
              <w:spacing w:line="60" w:lineRule="atLeast"/>
              <w:ind w:left="105"/>
              <w:jc w:val="both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</w:pPr>
            <w:r w:rsidRPr="00E2752C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  <w:t>Le numéro de chaque document doit être mentionné dans l’introduction</w:t>
            </w:r>
            <w:r w:rsidRPr="00E2752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 (Doc.1, Doc.2…) afin d’en faciliter</w:t>
            </w:r>
            <w:r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 </w:t>
            </w:r>
            <w:r w:rsidRPr="00E2752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>la référence dans le corps de la synthèse. Toute mention à un document doit être clairement identifiable.</w:t>
            </w:r>
            <w:r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 </w:t>
            </w:r>
            <w:r w:rsidRPr="00E2752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L’introduction doit rester concise pour respecter le nombre de mots imposé. </w:t>
            </w:r>
            <w:r w:rsidRPr="00E2752C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  <w:t>La source, la date et l’auteur</w:t>
            </w:r>
          </w:p>
          <w:p w14:paraId="46DA4302" w14:textId="76E06E9B" w:rsidR="00E2752C" w:rsidRPr="001B4279" w:rsidRDefault="00E2752C" w:rsidP="00E2752C">
            <w:pPr>
              <w:spacing w:line="60" w:lineRule="atLeast"/>
              <w:jc w:val="both"/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</w:pPr>
            <w:r w:rsidRPr="00E2752C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  <w:t>éventuel ne comptent chacun que pour un mot</w:t>
            </w:r>
            <w:r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>.</w:t>
            </w:r>
            <w:r w:rsidR="001B4279" w:rsidRPr="00E2752C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 </w:t>
            </w:r>
          </w:p>
          <w:p w14:paraId="0E7BE5B5" w14:textId="630ABD33" w:rsidR="00C661AF" w:rsidRPr="00C661AF" w:rsidRDefault="00C661AF" w:rsidP="0073461E">
            <w:pPr>
              <w:spacing w:line="60" w:lineRule="atLeast"/>
              <w:jc w:val="both"/>
              <w:rPr>
                <w:rFonts w:ascii="Palatino Linotype" w:hAnsi="Palatino Linotype"/>
                <w:b/>
                <w:bCs/>
                <w:sz w:val="20"/>
                <w:szCs w:val="20"/>
                <w:u w:val="single"/>
              </w:rPr>
            </w:pPr>
            <w:r w:rsidRPr="00C661AF">
              <w:rPr>
                <w:rFonts w:ascii="Palatino Linotype" w:hAnsi="Palatino Linotype"/>
                <w:b/>
                <w:bCs/>
                <w:sz w:val="20"/>
                <w:szCs w:val="20"/>
                <w:u w:val="single"/>
              </w:rPr>
              <w:t>Rapport 2022 </w:t>
            </w:r>
            <w:proofErr w:type="gramStart"/>
            <w:r w:rsidRPr="00C661AF">
              <w:rPr>
                <w:rFonts w:ascii="Palatino Linotype" w:hAnsi="Palatino Linotype"/>
                <w:b/>
                <w:bCs/>
                <w:sz w:val="20"/>
                <w:szCs w:val="20"/>
                <w:u w:val="single"/>
              </w:rPr>
              <w:t xml:space="preserve">: </w:t>
            </w:r>
            <w:r w:rsidRPr="00C661AF">
              <w:rPr>
                <w:rStyle w:val="markedcontent"/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>.</w:t>
            </w:r>
            <w:proofErr w:type="gramEnd"/>
            <w:r w:rsidRPr="00C661AF">
              <w:rPr>
                <w:rStyle w:val="markedcontent"/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 xml:space="preserve"> Cette année encore on a pu trouver des « accroches » en début d’introduction. </w:t>
            </w:r>
            <w:r w:rsidRPr="00641FDC">
              <w:rPr>
                <w:rStyle w:val="markedcontent"/>
                <w:rFonts w:ascii="Palatino Linotype" w:hAnsi="Palatino Linotype" w:cs="Arial"/>
                <w:b/>
                <w:bCs/>
                <w:sz w:val="24"/>
                <w:szCs w:val="24"/>
                <w:u w:val="single"/>
              </w:rPr>
              <w:t>Il est bon de rappeler que si ces accroches sont acceptables à l’oral, elles sont à bannir à l’écrit</w:t>
            </w:r>
            <w:r w:rsidR="003A6DBF">
              <w:rPr>
                <w:rStyle w:val="markedcontent"/>
                <w:rFonts w:ascii="Palatino Linotype" w:hAnsi="Palatino Linotype" w:cs="Arial"/>
                <w:b/>
                <w:bCs/>
                <w:sz w:val="24"/>
                <w:szCs w:val="24"/>
                <w:u w:val="single"/>
              </w:rPr>
              <w:t>.</w:t>
            </w:r>
          </w:p>
          <w:p w14:paraId="6859948B" w14:textId="63FCA9A4" w:rsidR="00B539D2" w:rsidRPr="0073461E" w:rsidRDefault="00B539D2" w:rsidP="00CB7159">
            <w:pPr>
              <w:spacing w:line="60" w:lineRule="atLeast"/>
              <w:jc w:val="both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</w:tc>
        <w:tc>
          <w:tcPr>
            <w:tcW w:w="6237" w:type="dxa"/>
          </w:tcPr>
          <w:p w14:paraId="1E244679" w14:textId="7EE21C97" w:rsidR="00D85DB5" w:rsidRPr="00D85DB5" w:rsidRDefault="0073461E" w:rsidP="00D85DB5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Arial"/>
                <w:b/>
                <w:bCs/>
                <w:sz w:val="20"/>
                <w:szCs w:val="20"/>
              </w:rPr>
            </w:pPr>
            <w:r w:rsidRPr="0073461E">
              <w:rPr>
                <w:rFonts w:ascii="Palatino Linotype" w:hAnsi="Palatino Linotype" w:cs="Arial"/>
                <w:sz w:val="20"/>
                <w:szCs w:val="20"/>
              </w:rPr>
              <w:t xml:space="preserve">La difficulté d’une introduction réussie réside à la fois dans sa concision et sa précision. </w:t>
            </w:r>
            <w:r w:rsidR="00D85DB5" w:rsidRPr="00D85DB5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O</w:t>
            </w:r>
            <w:r w:rsidR="00D85DB5" w:rsidRPr="00D85DB5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n ne saurait proposer pour autant une introduction</w:t>
            </w:r>
            <w:r w:rsidR="00D85DB5" w:rsidRPr="00D85DB5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 xml:space="preserve"> </w:t>
            </w:r>
            <w:r w:rsidR="00D85DB5" w:rsidRPr="00D85DB5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qui présente mécaniquement les sources</w:t>
            </w:r>
            <w:r w:rsidR="00D85DB5" w:rsidRPr="00D85DB5">
              <w:rPr>
                <w:rFonts w:ascii="Palatino Linotype" w:hAnsi="Palatino Linotype" w:cs="Arial"/>
                <w:sz w:val="20"/>
                <w:szCs w:val="20"/>
              </w:rPr>
              <w:t>, sans dire quoi que ce soit de leur substance. Il n’est</w:t>
            </w:r>
            <w:r w:rsidR="00D85DB5"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="00D85DB5" w:rsidRPr="00D85DB5">
              <w:rPr>
                <w:rFonts w:ascii="Palatino Linotype" w:hAnsi="Palatino Linotype" w:cs="Arial"/>
                <w:sz w:val="20"/>
                <w:szCs w:val="20"/>
              </w:rPr>
              <w:t>pas davantage pertinent d’y faire un compte-rendu détaillé de la teneur de chaque document</w:t>
            </w:r>
            <w:r w:rsidR="00D85DB5">
              <w:rPr>
                <w:rFonts w:ascii="Palatino Linotype" w:hAnsi="Palatino Linotype" w:cs="Arial"/>
                <w:sz w:val="20"/>
                <w:szCs w:val="20"/>
              </w:rPr>
              <w:t xml:space="preserve">. </w:t>
            </w:r>
            <w:r w:rsidR="00D85DB5" w:rsidRPr="00D85DB5">
              <w:rPr>
                <w:rFonts w:ascii="Palatino Linotype" w:hAnsi="Palatino Linotype" w:cs="Arial"/>
                <w:sz w:val="20"/>
                <w:szCs w:val="20"/>
              </w:rPr>
              <w:t xml:space="preserve">À ce stade crucial de la synthèse, il s’agit en effet pour les candidats de </w:t>
            </w:r>
            <w:r w:rsidR="00D85DB5" w:rsidRPr="00D85DB5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mettre en lumière les liens logiques entretenus par les sources autour d’une thématique</w:t>
            </w:r>
            <w:r w:rsidR="00D85DB5" w:rsidRPr="00D85DB5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 xml:space="preserve"> </w:t>
            </w:r>
            <w:r w:rsidR="00D85DB5" w:rsidRPr="00D85DB5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commune et de montrer comment les documents, en s’articulant les uns par rapport aux autres,</w:t>
            </w:r>
          </w:p>
          <w:p w14:paraId="4FA47E8C" w14:textId="70B0453A" w:rsidR="00F439A1" w:rsidRDefault="00D85DB5" w:rsidP="00D85DB5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Arial"/>
                <w:b/>
                <w:bCs/>
                <w:sz w:val="20"/>
                <w:szCs w:val="20"/>
              </w:rPr>
            </w:pPr>
            <w:r w:rsidRPr="00D85DB5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soulèvent une question complexe.</w:t>
            </w:r>
          </w:p>
          <w:p w14:paraId="332EA95E" w14:textId="293B1C36" w:rsidR="00D85DB5" w:rsidRPr="00D85DB5" w:rsidRDefault="00D85DB5" w:rsidP="00D85DB5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</w:pPr>
            <w:r w:rsidRPr="00D85DB5"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>Nous soulignons qu’une contextualisation à l’aide d’éléments extérieurs au dossier n’est pas nécessaire</w:t>
            </w:r>
            <w:r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 xml:space="preserve"> (…) </w:t>
            </w:r>
            <w:r w:rsidRPr="00D85DB5"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 xml:space="preserve">il </w:t>
            </w:r>
            <w:r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>est</w:t>
            </w:r>
            <w:r w:rsidRPr="00D85DB5"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 xml:space="preserve"> de loin préférable d’aller chercher ce que l’on</w:t>
            </w:r>
            <w:r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D85DB5">
              <w:rPr>
                <w:rFonts w:ascii="Palatino Linotype" w:hAnsi="Palatino Linotype" w:cs="Arial"/>
                <w:b/>
                <w:bCs/>
                <w:sz w:val="20"/>
                <w:szCs w:val="20"/>
                <w:u w:val="single"/>
              </w:rPr>
              <w:t>a coutume d’appeler une « accroche » dans l’un des documents.</w:t>
            </w:r>
          </w:p>
          <w:p w14:paraId="3C2FB855" w14:textId="77777777" w:rsidR="00F439A1" w:rsidRPr="0073461E" w:rsidRDefault="00F439A1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LMRoman10-Regular"/>
                <w:b/>
                <w:sz w:val="20"/>
                <w:szCs w:val="20"/>
              </w:rPr>
            </w:pPr>
            <w:r w:rsidRPr="0073461E">
              <w:rPr>
                <w:rFonts w:ascii="Palatino Linotype" w:hAnsi="Palatino Linotype" w:cs="Arial"/>
                <w:b/>
                <w:sz w:val="20"/>
                <w:szCs w:val="20"/>
              </w:rPr>
              <w:t>Il est aussi inutile de recopier intégralement le titre (et parfois le sous-titre) de l’article.</w:t>
            </w:r>
          </w:p>
          <w:p w14:paraId="0DBF6222" w14:textId="3604AEE0" w:rsidR="00F439A1" w:rsidRPr="0073461E" w:rsidRDefault="00F439A1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LMRoman10-Regular"/>
                <w:b/>
                <w:i/>
                <w:iCs/>
                <w:sz w:val="20"/>
                <w:szCs w:val="20"/>
                <w:u w:val="single"/>
              </w:rPr>
            </w:pPr>
            <w:r w:rsidRPr="0073461E">
              <w:rPr>
                <w:rFonts w:ascii="Palatino Linotype" w:hAnsi="Palatino Linotype" w:cs="LMRoman10-Regular"/>
                <w:b/>
                <w:sz w:val="20"/>
                <w:szCs w:val="20"/>
                <w:u w:val="single"/>
              </w:rPr>
              <w:t>Rappelons que les sources peuvent être introduites dans le cours de la synthèse lors de leur première apparition.</w:t>
            </w:r>
            <w:r w:rsidR="0073461E" w:rsidRPr="0073461E">
              <w:rPr>
                <w:rFonts w:ascii="Palatino Linotype" w:hAnsi="Palatino Linotype" w:cs="LMRoman10-Regular"/>
                <w:b/>
                <w:sz w:val="20"/>
                <w:szCs w:val="20"/>
                <w:u w:val="single"/>
              </w:rPr>
              <w:t xml:space="preserve"> </w:t>
            </w:r>
            <w:r w:rsidR="0073461E" w:rsidRPr="0073461E">
              <w:rPr>
                <w:rFonts w:ascii="Palatino Linotype" w:hAnsi="Palatino Linotype" w:cs="LMRoman10-Regular"/>
                <w:bCs/>
                <w:i/>
                <w:iCs/>
                <w:sz w:val="20"/>
                <w:szCs w:val="20"/>
              </w:rPr>
              <w:t>Ce point n’est pas reprécisé dans le rapport 2019 : dans le doute, mieux vaut présenter les documents dès l’introduction.</w:t>
            </w:r>
          </w:p>
          <w:p w14:paraId="4AF2D5B6" w14:textId="2280531A" w:rsidR="00F439A1" w:rsidRPr="00481C58" w:rsidRDefault="00481C58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481C58">
              <w:rPr>
                <w:rFonts w:ascii="Palatino Linotype" w:hAnsi="Palatino Linotype" w:cs="Arial"/>
                <w:b/>
                <w:bCs/>
                <w:sz w:val="24"/>
                <w:szCs w:val="24"/>
                <w:u w:val="single"/>
              </w:rPr>
              <w:t>Le jury n’attend pas qu’un plan soit annoncé en introduction</w:t>
            </w:r>
            <w:r w:rsidRPr="00481C58">
              <w:rPr>
                <w:rFonts w:ascii="Palatino Linotype" w:hAnsi="Palatino Linotype" w:cs="Arial"/>
                <w:sz w:val="20"/>
                <w:szCs w:val="20"/>
              </w:rPr>
              <w:t xml:space="preserve">. </w:t>
            </w:r>
          </w:p>
        </w:tc>
      </w:tr>
      <w:tr w:rsidR="00F439A1" w:rsidRPr="0073461E" w14:paraId="7EB2C766" w14:textId="77777777" w:rsidTr="00F439A1">
        <w:tc>
          <w:tcPr>
            <w:tcW w:w="1638" w:type="dxa"/>
          </w:tcPr>
          <w:p w14:paraId="789C7BED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b/>
                <w:sz w:val="20"/>
                <w:szCs w:val="20"/>
              </w:rPr>
              <w:t>Référence aux documents</w:t>
            </w:r>
          </w:p>
        </w:tc>
        <w:tc>
          <w:tcPr>
            <w:tcW w:w="6437" w:type="dxa"/>
          </w:tcPr>
          <w:p w14:paraId="1FED0122" w14:textId="2A19E13D" w:rsidR="00F439A1" w:rsidRDefault="00F439A1" w:rsidP="0073461E">
            <w:pPr>
              <w:pStyle w:val="Default"/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Les éléments clés doivent être reformulés : </w:t>
            </w:r>
            <w:r w:rsidRPr="00B539D2">
              <w:rPr>
                <w:rFonts w:ascii="Palatino Linotype" w:hAnsi="Palatino Linotype"/>
                <w:b/>
                <w:bCs/>
                <w:sz w:val="20"/>
                <w:szCs w:val="20"/>
                <w:u w:val="single"/>
              </w:rPr>
              <w:t xml:space="preserve">les phrases copiées et les citations trop nombreuses doivent être évitées. </w:t>
            </w:r>
          </w:p>
          <w:p w14:paraId="3DE2AE1D" w14:textId="3A47ED4F" w:rsidR="00B539D2" w:rsidRDefault="00B539D2" w:rsidP="00B539D2">
            <w:pPr>
              <w:jc w:val="both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u w:val="single"/>
                <w:lang w:eastAsia="fr-FR"/>
              </w:rPr>
            </w:pPr>
            <w:r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>L</w:t>
            </w:r>
            <w:r w:rsidRPr="00B539D2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e correcteur devrait pouvoir comprendre les tenants et aboutissants du dossier à la seule lecture de la synthèse du candidat, sans avoir à lire les documents. </w:t>
            </w:r>
            <w:r w:rsidRPr="00B539D2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  <w:t>Il faut donc veiller à tout expliquer aussi clairement que possible et par exemple</w:t>
            </w:r>
            <w:r w:rsidRPr="00B539D2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, ne pas se contenter de </w:t>
            </w:r>
            <w:r w:rsidRPr="00B539D2">
              <w:rPr>
                <w:rFonts w:ascii="Palatino Linotype" w:eastAsia="Times New Roman" w:hAnsi="Palatino Linotype" w:cs="Arial"/>
                <w:i/>
                <w:iCs/>
                <w:sz w:val="20"/>
                <w:szCs w:val="20"/>
                <w:lang w:eastAsia="fr-FR"/>
              </w:rPr>
              <w:t xml:space="preserve">Artists </w:t>
            </w:r>
            <w:r w:rsidRPr="00B539D2">
              <w:rPr>
                <w:rFonts w:ascii="Palatino Linotype" w:eastAsia="Times New Roman" w:hAnsi="Palatino Linotype" w:cs="Arial"/>
                <w:i/>
                <w:iCs/>
                <w:sz w:val="20"/>
                <w:szCs w:val="20"/>
                <w:lang w:eastAsia="fr-FR"/>
              </w:rPr>
              <w:lastRenderedPageBreak/>
              <w:t xml:space="preserve">are </w:t>
            </w:r>
            <w:proofErr w:type="spellStart"/>
            <w:r w:rsidRPr="00B539D2">
              <w:rPr>
                <w:rFonts w:ascii="Palatino Linotype" w:eastAsia="Times New Roman" w:hAnsi="Palatino Linotype" w:cs="Arial"/>
                <w:i/>
                <w:iCs/>
                <w:sz w:val="20"/>
                <w:szCs w:val="20"/>
                <w:lang w:eastAsia="fr-FR"/>
              </w:rPr>
              <w:t>underpaid</w:t>
            </w:r>
            <w:proofErr w:type="spellEnd"/>
            <w:r w:rsidRPr="00B539D2">
              <w:rPr>
                <w:rFonts w:ascii="Palatino Linotype" w:eastAsia="Times New Roman" w:hAnsi="Palatino Linotype" w:cs="Arial"/>
                <w:i/>
                <w:iCs/>
                <w:sz w:val="20"/>
                <w:szCs w:val="20"/>
                <w:lang w:eastAsia="fr-FR"/>
              </w:rPr>
              <w:t xml:space="preserve"> </w:t>
            </w:r>
            <w:proofErr w:type="spellStart"/>
            <w:r w:rsidRPr="00B539D2">
              <w:rPr>
                <w:rFonts w:ascii="Palatino Linotype" w:eastAsia="Times New Roman" w:hAnsi="Palatino Linotype" w:cs="Arial"/>
                <w:i/>
                <w:iCs/>
                <w:sz w:val="20"/>
                <w:szCs w:val="20"/>
                <w:lang w:eastAsia="fr-FR"/>
              </w:rPr>
              <w:t>with</w:t>
            </w:r>
            <w:proofErr w:type="spellEnd"/>
            <w:r w:rsidRPr="00B539D2">
              <w:rPr>
                <w:rFonts w:ascii="Palatino Linotype" w:eastAsia="Times New Roman" w:hAnsi="Palatino Linotype" w:cs="Arial"/>
                <w:i/>
                <w:iCs/>
                <w:sz w:val="20"/>
                <w:szCs w:val="20"/>
                <w:lang w:eastAsia="fr-FR"/>
              </w:rPr>
              <w:t xml:space="preserve"> streaming</w:t>
            </w:r>
            <w:r w:rsidRPr="00B539D2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, mais expliquer le système des royalties, voire citer le chiffre donné dans le dossier). </w:t>
            </w:r>
            <w:r w:rsidRPr="00B539D2"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u w:val="single"/>
                <w:lang w:eastAsia="fr-FR"/>
              </w:rPr>
              <w:t>Synthétiser n’est pas généraliser : la présence d’exemples, de chiffres tirés du dossier est essentielle pour préciser le propos.</w:t>
            </w:r>
          </w:p>
          <w:p w14:paraId="067DC3FB" w14:textId="0245597E" w:rsidR="001B4279" w:rsidRPr="001B4279" w:rsidRDefault="001B4279" w:rsidP="001B4279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Il faut sélectionner, </w:t>
            </w:r>
            <w:r w:rsidRPr="001B4279">
              <w:rPr>
                <w:rFonts w:ascii="Palatino Linotype" w:hAnsi="Palatino Linotype"/>
                <w:sz w:val="20"/>
                <w:szCs w:val="20"/>
              </w:rPr>
              <w:t>parmi les données, statistiques ou autres, illustrant les idées clés (surtout si elles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1B4279">
              <w:rPr>
                <w:rFonts w:ascii="Palatino Linotype" w:hAnsi="Palatino Linotype"/>
                <w:sz w:val="20"/>
                <w:szCs w:val="20"/>
              </w:rPr>
              <w:t>sont nombreuses), celles qui paraissent les plus significatives, les plus frappantes ou tout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1B4279">
              <w:rPr>
                <w:rFonts w:ascii="Palatino Linotype" w:hAnsi="Palatino Linotype"/>
                <w:sz w:val="20"/>
                <w:szCs w:val="20"/>
              </w:rPr>
              <w:t xml:space="preserve">simplement les plus faciles à comprendre pour soi-même en premier lieu. </w:t>
            </w:r>
            <w:r w:rsidRPr="001B4279">
              <w:rPr>
                <w:rFonts w:ascii="Palatino Linotype" w:hAnsi="Palatino Linotype"/>
                <w:b/>
                <w:bCs/>
                <w:sz w:val="20"/>
                <w:szCs w:val="20"/>
              </w:rPr>
              <w:t>Ne jamais mentionner une statistique si l’on n’est pas sûr de l’avoir clairement comprise.</w:t>
            </w:r>
          </w:p>
          <w:p w14:paraId="2021422F" w14:textId="2FD30AC4" w:rsidR="00F439A1" w:rsidRDefault="00F439A1" w:rsidP="009B0535">
            <w:pPr>
              <w:spacing w:line="60" w:lineRule="atLeast"/>
              <w:jc w:val="both"/>
              <w:rPr>
                <w:rFonts w:ascii="Palatino Linotype" w:eastAsia="Times New Roman" w:hAnsi="Palatino Linotype" w:cs="Arial"/>
                <w:b/>
                <w:sz w:val="20"/>
                <w:szCs w:val="20"/>
                <w:lang w:eastAsia="fr-FR"/>
              </w:rPr>
            </w:pPr>
            <w:r w:rsidRPr="0073461E">
              <w:rPr>
                <w:rFonts w:ascii="Palatino Linotype" w:eastAsia="Times New Roman" w:hAnsi="Palatino Linotype" w:cs="Arial"/>
                <w:sz w:val="20"/>
                <w:szCs w:val="20"/>
                <w:lang w:eastAsia="fr-FR"/>
              </w:rPr>
              <w:t xml:space="preserve">Il faut noter qu’il est indispensable de </w:t>
            </w:r>
            <w:r w:rsidRPr="0073461E">
              <w:rPr>
                <w:rFonts w:ascii="Palatino Linotype" w:eastAsia="Times New Roman" w:hAnsi="Palatino Linotype" w:cs="Arial"/>
                <w:b/>
                <w:sz w:val="20"/>
                <w:szCs w:val="20"/>
                <w:lang w:eastAsia="fr-FR"/>
              </w:rPr>
              <w:t xml:space="preserve">préciser de quel document l’information présentée provient. </w:t>
            </w:r>
            <w:r w:rsidR="002D5085" w:rsidRPr="002D508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>Certaines copies également multiplient les références aux documents, ce qui a tendance à parasiter le propos. Il faut donc parvenir à trouver un juste milieu</w:t>
            </w:r>
            <w:r w:rsidR="002D508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>.</w:t>
            </w:r>
            <w:r w:rsidR="009B053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="009B0535" w:rsidRPr="009B053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>Autre écueil récurrent : citer les auteurs au lieu des documents, souvent avec des verbes introducteurs</w:t>
            </w:r>
            <w:r w:rsidR="009B053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="009B0535" w:rsidRPr="009B053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inappropriés, ce qui </w:t>
            </w:r>
            <w:r w:rsidR="009B0535" w:rsidRPr="009B0535">
              <w:rPr>
                <w:rStyle w:val="markedcontent"/>
                <w:rFonts w:ascii="Palatino Linotype" w:hAnsi="Palatino Linotype" w:cs="Arial"/>
                <w:b/>
                <w:bCs/>
                <w:sz w:val="20"/>
                <w:szCs w:val="20"/>
              </w:rPr>
              <w:t>complexifie inutilement la syntaxe et augmente le nombre de mots.</w:t>
            </w:r>
            <w:r w:rsidR="009B0535" w:rsidRPr="009B053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 Cette méthode</w:t>
            </w:r>
            <w:r w:rsidR="009B053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="009B0535" w:rsidRPr="009B053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>est pénalisable si les noms d’auteurs n’ont pas été préalablement introduits. Elle peut créer une confusion</w:t>
            </w:r>
            <w:r w:rsidR="009B053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="009B0535" w:rsidRPr="009B053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>des sources, surtout lorsque le même document est désigné tantôt par son numéro, tantôt par le nom de</w:t>
            </w:r>
            <w:r w:rsidR="009B053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="009B0535" w:rsidRPr="009B053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>l’auteur ou du journal.</w:t>
            </w:r>
          </w:p>
          <w:p w14:paraId="4DBF7864" w14:textId="3B39C6AC" w:rsidR="00B539D2" w:rsidRDefault="00B539D2" w:rsidP="0073461E">
            <w:pPr>
              <w:spacing w:line="60" w:lineRule="atLeast"/>
              <w:jc w:val="both"/>
              <w:rPr>
                <w:rStyle w:val="markedcontent"/>
                <w:rFonts w:ascii="Palatino Linotype" w:hAnsi="Palatino Linotype" w:cs="Arial"/>
                <w:sz w:val="20"/>
                <w:szCs w:val="20"/>
              </w:rPr>
            </w:pPr>
            <w:r w:rsidRPr="00B539D2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Il faut également rappeler que </w:t>
            </w:r>
            <w:r w:rsidRPr="00B539D2">
              <w:rPr>
                <w:rStyle w:val="markedcontent"/>
                <w:rFonts w:ascii="Palatino Linotype" w:hAnsi="Palatino Linotype" w:cs="Arial"/>
                <w:b/>
                <w:bCs/>
                <w:sz w:val="20"/>
                <w:szCs w:val="20"/>
              </w:rPr>
              <w:t>la synthèse doit se cantonner à ce qui est dit explicitement dans le dossier</w:t>
            </w:r>
            <w:r w:rsidRPr="00B539D2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 : certains candidats font des déductions impossibles à vérifier en se basant sur leurs impressions</w:t>
            </w:r>
            <w:r w:rsidRPr="00B539D2">
              <w:rPr>
                <w:rFonts w:ascii="Palatino Linotype" w:hAnsi="Palatino Linotype"/>
                <w:sz w:val="20"/>
                <w:szCs w:val="20"/>
              </w:rPr>
              <w:br/>
            </w:r>
            <w:r w:rsidRPr="00B539D2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personnelles. Par exemple : </w:t>
            </w:r>
            <w:proofErr w:type="spellStart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>Although</w:t>
            </w:r>
            <w:proofErr w:type="spellEnd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>independent</w:t>
            </w:r>
            <w:proofErr w:type="spellEnd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>artists</w:t>
            </w:r>
            <w:proofErr w:type="spellEnd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 xml:space="preserve"> are not </w:t>
            </w:r>
            <w:proofErr w:type="spellStart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>clearly</w:t>
            </w:r>
            <w:proofErr w:type="spellEnd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>mentioned</w:t>
            </w:r>
            <w:proofErr w:type="spellEnd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 xml:space="preserve"> in document 4, </w:t>
            </w:r>
            <w:proofErr w:type="spellStart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>they</w:t>
            </w:r>
            <w:proofErr w:type="spellEnd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>represent</w:t>
            </w:r>
            <w:proofErr w:type="spellEnd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 xml:space="preserve"> a major part of the 45% of digital music </w:t>
            </w:r>
            <w:proofErr w:type="spellStart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>industry</w:t>
            </w:r>
            <w:proofErr w:type="spellEnd"/>
            <w:r w:rsidRPr="00B539D2">
              <w:rPr>
                <w:rStyle w:val="markedcontent"/>
                <w:rFonts w:ascii="Palatino Linotype" w:hAnsi="Palatino Linotype" w:cs="Arial"/>
                <w:i/>
                <w:iCs/>
                <w:sz w:val="20"/>
                <w:szCs w:val="20"/>
              </w:rPr>
              <w:t xml:space="preserve"> revenues.</w:t>
            </w:r>
            <w:r w:rsidRPr="00B539D2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 Si une idée n’est pas mentionnée,</w:t>
            </w:r>
            <w:r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B539D2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>il</w:t>
            </w:r>
            <w:r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B539D2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>ne faut pas essayer de la déduire</w:t>
            </w:r>
            <w:r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>.</w:t>
            </w:r>
          </w:p>
          <w:p w14:paraId="32879272" w14:textId="40DF73EA" w:rsidR="002D5085" w:rsidRPr="002D5085" w:rsidRDefault="002D5085" w:rsidP="0073461E">
            <w:pPr>
              <w:spacing w:line="60" w:lineRule="atLeast"/>
              <w:jc w:val="both"/>
              <w:rPr>
                <w:rFonts w:ascii="Palatino Linotype" w:eastAsia="Times New Roman" w:hAnsi="Palatino Linotype" w:cs="Arial"/>
                <w:b/>
                <w:bCs/>
                <w:sz w:val="20"/>
                <w:szCs w:val="20"/>
                <w:lang w:eastAsia="fr-FR"/>
              </w:rPr>
            </w:pPr>
            <w:r w:rsidRPr="002D5085">
              <w:rPr>
                <w:rStyle w:val="markedcontent"/>
                <w:rFonts w:ascii="Palatino Linotype" w:hAnsi="Palatino Linotype" w:cs="Arial"/>
                <w:sz w:val="20"/>
                <w:szCs w:val="20"/>
              </w:rPr>
              <w:t xml:space="preserve">Les candidats doivent veiller, comme indiqué dans le sujet, à </w:t>
            </w:r>
            <w:r w:rsidRPr="002D5085">
              <w:rPr>
                <w:rStyle w:val="markedcontent"/>
                <w:rFonts w:ascii="Palatino Linotype" w:hAnsi="Palatino Linotype" w:cs="Arial"/>
                <w:b/>
                <w:bCs/>
                <w:sz w:val="20"/>
                <w:szCs w:val="20"/>
              </w:rPr>
              <w:t>donner un traitement égal à tous les documents.</w:t>
            </w:r>
          </w:p>
          <w:p w14:paraId="65056EA5" w14:textId="77777777" w:rsidR="00F439A1" w:rsidRPr="0073461E" w:rsidRDefault="00F439A1" w:rsidP="00B539D2">
            <w:pPr>
              <w:pStyle w:val="Default"/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237" w:type="dxa"/>
          </w:tcPr>
          <w:p w14:paraId="1C728DC1" w14:textId="77777777" w:rsidR="00F439A1" w:rsidRPr="0073461E" w:rsidRDefault="00F439A1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LMRoman10-Regular"/>
                <w:sz w:val="20"/>
                <w:szCs w:val="20"/>
              </w:rPr>
            </w:pPr>
            <w:r w:rsidRPr="0073461E">
              <w:rPr>
                <w:rFonts w:ascii="Palatino Linotype" w:hAnsi="Palatino Linotype" w:cs="LMRoman10-Regular"/>
                <w:sz w:val="20"/>
                <w:szCs w:val="20"/>
              </w:rPr>
              <w:lastRenderedPageBreak/>
              <w:t xml:space="preserve">Quelques candidats proposent encore une argumentation sans faire aucune référence à un quelconque document. Qui parle alors, si ce n’est le candidat ? Le commanditaire d’une synthèse attend toujours une </w:t>
            </w:r>
            <w:r w:rsidRPr="0073461E">
              <w:rPr>
                <w:rFonts w:ascii="Palatino Linotype" w:hAnsi="Palatino Linotype" w:cs="LMRoman10-Regular"/>
                <w:b/>
                <w:sz w:val="20"/>
                <w:szCs w:val="20"/>
              </w:rPr>
              <w:t>référence précise à la source des informations.</w:t>
            </w:r>
            <w:r w:rsidRPr="0073461E">
              <w:rPr>
                <w:rFonts w:ascii="Palatino Linotype" w:hAnsi="Palatino Linotype" w:cs="LMRoman10-Regular"/>
                <w:sz w:val="20"/>
                <w:szCs w:val="20"/>
              </w:rPr>
              <w:t xml:space="preserve"> L’argumentation doit être immédiatement identifiée. </w:t>
            </w:r>
          </w:p>
          <w:p w14:paraId="640F8ADE" w14:textId="24BF9E3B" w:rsidR="00421765" w:rsidRDefault="00D85DB5" w:rsidP="00D85DB5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D85DB5">
              <w:rPr>
                <w:rFonts w:ascii="Palatino Linotype" w:hAnsi="Palatino Linotype" w:cs="LMRoman10-Regular"/>
                <w:sz w:val="20"/>
                <w:szCs w:val="20"/>
              </w:rPr>
              <w:lastRenderedPageBreak/>
              <w:t>Il est fondamental de comprendre que la synthèse doit aboutir à un texte adressé à un destinataire</w:t>
            </w:r>
            <w:r>
              <w:rPr>
                <w:rFonts w:ascii="Palatino Linotype" w:hAnsi="Palatino Linotype" w:cs="LMRoman10-Regular"/>
                <w:sz w:val="20"/>
                <w:szCs w:val="20"/>
              </w:rPr>
              <w:t xml:space="preserve"> </w:t>
            </w:r>
            <w:r w:rsidRPr="00D85DB5">
              <w:rPr>
                <w:rFonts w:ascii="Palatino Linotype" w:hAnsi="Palatino Linotype" w:cs="LMRoman10-Regular"/>
                <w:sz w:val="20"/>
                <w:szCs w:val="20"/>
              </w:rPr>
              <w:t xml:space="preserve">qui n’est pas censé avoir lu le dossier et l’en dispense. Il convient par conséquent de </w:t>
            </w:r>
            <w:r w:rsidRPr="00D85DB5">
              <w:rPr>
                <w:rFonts w:ascii="Palatino Linotype" w:hAnsi="Palatino Linotype" w:cs="LMRoman10-Regular"/>
                <w:b/>
                <w:bCs/>
                <w:sz w:val="20"/>
                <w:szCs w:val="20"/>
              </w:rPr>
              <w:t>bannir les</w:t>
            </w:r>
            <w:r w:rsidRPr="00D85DB5">
              <w:rPr>
                <w:rFonts w:ascii="Palatino Linotype" w:hAnsi="Palatino Linotype" w:cs="LMRoman10-Regular"/>
                <w:b/>
                <w:bCs/>
                <w:sz w:val="20"/>
                <w:szCs w:val="20"/>
              </w:rPr>
              <w:t xml:space="preserve"> </w:t>
            </w:r>
            <w:r w:rsidRPr="00D85DB5">
              <w:rPr>
                <w:rFonts w:ascii="Palatino Linotype" w:hAnsi="Palatino Linotype" w:cs="LMRoman10-Regular"/>
                <w:b/>
                <w:bCs/>
                <w:sz w:val="20"/>
                <w:szCs w:val="20"/>
              </w:rPr>
              <w:t>références contextuelles aux sources</w:t>
            </w:r>
            <w:r w:rsidRPr="00D85DB5">
              <w:rPr>
                <w:rFonts w:ascii="Palatino Linotype" w:hAnsi="Palatino Linotype" w:cs="LMRoman10-Regular"/>
                <w:sz w:val="20"/>
                <w:szCs w:val="20"/>
              </w:rPr>
              <w:t>, dès l’introduction ainsi que dans l’ensemble de la synthèse.</w:t>
            </w:r>
            <w:r>
              <w:rPr>
                <w:rFonts w:ascii="Palatino Linotype" w:hAnsi="Palatino Linotype" w:cs="LMRoman10-Regular"/>
                <w:sz w:val="20"/>
                <w:szCs w:val="20"/>
              </w:rPr>
              <w:t xml:space="preserve"> </w:t>
            </w:r>
            <w:r w:rsidRPr="00D85DB5">
              <w:rPr>
                <w:rFonts w:ascii="Palatino Linotype" w:hAnsi="Palatino Linotype" w:cs="LMRoman10-Regular"/>
                <w:b/>
                <w:bCs/>
                <w:sz w:val="20"/>
                <w:szCs w:val="20"/>
                <w:u w:val="single"/>
              </w:rPr>
              <w:t>Des références telles que « document 1 », « the first document », « the last document », ou</w:t>
            </w:r>
            <w:r w:rsidRPr="00D85DB5">
              <w:rPr>
                <w:rFonts w:ascii="Palatino Linotype" w:hAnsi="Palatino Linotype" w:cs="LMRoman10-Regular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D85DB5">
              <w:rPr>
                <w:rFonts w:ascii="Palatino Linotype" w:hAnsi="Palatino Linotype" w:cs="LMRoman10-Regular"/>
                <w:b/>
                <w:bCs/>
                <w:sz w:val="20"/>
                <w:szCs w:val="20"/>
                <w:u w:val="single"/>
              </w:rPr>
              <w:t>encore « doc.1 », qu’elles soient ou non entre parenthèses, sont facteurs de confusion</w:t>
            </w:r>
            <w:r w:rsidRPr="00D85DB5">
              <w:rPr>
                <w:rFonts w:ascii="Palatino Linotype" w:hAnsi="Palatino Linotype" w:cs="LMRoman10-Regular"/>
                <w:sz w:val="20"/>
                <w:szCs w:val="20"/>
              </w:rPr>
              <w:t>. Pour les</w:t>
            </w:r>
            <w:r>
              <w:rPr>
                <w:rFonts w:ascii="Palatino Linotype" w:hAnsi="Palatino Linotype" w:cs="LMRoman10-Regular"/>
                <w:sz w:val="20"/>
                <w:szCs w:val="20"/>
              </w:rPr>
              <w:t xml:space="preserve"> </w:t>
            </w:r>
            <w:r w:rsidRPr="00D85DB5">
              <w:rPr>
                <w:rFonts w:ascii="Palatino Linotype" w:hAnsi="Palatino Linotype" w:cs="LMRoman10-Regular"/>
                <w:sz w:val="20"/>
                <w:szCs w:val="20"/>
              </w:rPr>
              <w:t>mêmes raisons, faire référence aux documents par leur date (« the 2023 article ») est à proscrire,</w:t>
            </w:r>
            <w:r>
              <w:rPr>
                <w:rFonts w:ascii="Palatino Linotype" w:hAnsi="Palatino Linotype" w:cs="LMRoman10-Regular"/>
                <w:sz w:val="20"/>
                <w:szCs w:val="20"/>
              </w:rPr>
              <w:t xml:space="preserve"> </w:t>
            </w:r>
            <w:r w:rsidRPr="00D85DB5">
              <w:rPr>
                <w:rFonts w:ascii="Palatino Linotype" w:hAnsi="Palatino Linotype" w:cs="LMRoman10-Regular"/>
                <w:sz w:val="20"/>
                <w:szCs w:val="20"/>
              </w:rPr>
              <w:t xml:space="preserve">d’autant plus quand plusieurs documents ont été publiés la même année.  </w:t>
            </w:r>
          </w:p>
          <w:p w14:paraId="54D3D147" w14:textId="71F6AA3C" w:rsidR="00421765" w:rsidRPr="00421765" w:rsidRDefault="00421765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Arial"/>
                <w:sz w:val="20"/>
                <w:szCs w:val="20"/>
              </w:rPr>
            </w:pPr>
            <w:r w:rsidRPr="00421765">
              <w:rPr>
                <w:rFonts w:ascii="Palatino Linotype" w:hAnsi="Palatino Linotype" w:cs="Arial"/>
                <w:sz w:val="20"/>
                <w:szCs w:val="20"/>
              </w:rPr>
              <w:t>Il</w:t>
            </w:r>
            <w:r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421765">
              <w:rPr>
                <w:rFonts w:ascii="Palatino Linotype" w:hAnsi="Palatino Linotype" w:cs="Arial"/>
                <w:sz w:val="20"/>
                <w:szCs w:val="20"/>
              </w:rPr>
              <w:t xml:space="preserve">faut également intégrer habilement la référence aux documents et </w:t>
            </w:r>
            <w:r w:rsidRPr="00421765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>ne pas se contenter d’une mention de ces derniers en fin de phrase, entre parenthèses</w:t>
            </w:r>
            <w:r w:rsidRPr="00421765">
              <w:rPr>
                <w:rFonts w:ascii="Palatino Linotype" w:hAnsi="Palatino Linotype" w:cs="Arial"/>
                <w:sz w:val="20"/>
                <w:szCs w:val="20"/>
              </w:rPr>
              <w:t>. Cela interrompt la lecture, donne un côté extrêmement</w:t>
            </w:r>
            <w:r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421765">
              <w:rPr>
                <w:rFonts w:ascii="Palatino Linotype" w:hAnsi="Palatino Linotype" w:cs="Arial"/>
                <w:sz w:val="20"/>
                <w:szCs w:val="20"/>
              </w:rPr>
              <w:t>artificiel à la synthèse, et ne permet pas de rendre compte des nuances de points de vue</w:t>
            </w:r>
            <w:r>
              <w:rPr>
                <w:rFonts w:ascii="Palatino Linotype" w:hAnsi="Palatino Linotype" w:cs="Arial"/>
                <w:sz w:val="20"/>
                <w:szCs w:val="20"/>
              </w:rPr>
              <w:t>.</w:t>
            </w:r>
          </w:p>
          <w:p w14:paraId="610BA59B" w14:textId="77777777" w:rsidR="0073461E" w:rsidRDefault="0073461E" w:rsidP="0073461E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Arial"/>
                <w:b/>
                <w:bCs/>
                <w:sz w:val="20"/>
                <w:szCs w:val="20"/>
              </w:rPr>
            </w:pPr>
            <w:r w:rsidRPr="0073461E">
              <w:rPr>
                <w:rFonts w:ascii="Palatino Linotype" w:hAnsi="Palatino Linotype" w:cs="Arial"/>
                <w:sz w:val="20"/>
                <w:szCs w:val="20"/>
              </w:rPr>
              <w:t xml:space="preserve">Une reformulation approximative et un manque d’explicitation des enjeux et des nuances sont encore souvent à déplorer. Par exemple, il ne suffit pas d’annoncer que le dessin de presse fait preuve d’ironie. Il convient </w:t>
            </w:r>
            <w:r w:rsidRPr="0073461E">
              <w:rPr>
                <w:rFonts w:ascii="Palatino Linotype" w:hAnsi="Palatino Linotype" w:cs="Arial"/>
                <w:b/>
                <w:bCs/>
                <w:sz w:val="20"/>
                <w:szCs w:val="20"/>
              </w:rPr>
              <w:t xml:space="preserve">d’expliquer brièvement comment cette ironie est véhiculée. </w:t>
            </w:r>
          </w:p>
          <w:p w14:paraId="44474F1C" w14:textId="2F9EB9A0" w:rsidR="00D85DB5" w:rsidRPr="00D85DB5" w:rsidRDefault="00D85DB5" w:rsidP="00D85DB5">
            <w:pPr>
              <w:autoSpaceDE w:val="0"/>
              <w:autoSpaceDN w:val="0"/>
              <w:adjustRightInd w:val="0"/>
              <w:spacing w:line="60" w:lineRule="atLeast"/>
              <w:jc w:val="both"/>
              <w:rPr>
                <w:rFonts w:ascii="Palatino Linotype" w:hAnsi="Palatino Linotype" w:cs="LMRoman10-Regular"/>
                <w:sz w:val="20"/>
                <w:szCs w:val="20"/>
              </w:rPr>
            </w:pPr>
            <w:r w:rsidRPr="00D85DB5">
              <w:rPr>
                <w:rFonts w:ascii="Palatino Linotype" w:hAnsi="Palatino Linotype" w:cs="LMRoman10-Regular"/>
                <w:sz w:val="20"/>
                <w:szCs w:val="20"/>
              </w:rPr>
              <w:t xml:space="preserve">Nous engageons également avec insistance les candidats à </w:t>
            </w:r>
            <w:r w:rsidRPr="00D85DB5">
              <w:rPr>
                <w:rFonts w:ascii="Palatino Linotype" w:hAnsi="Palatino Linotype" w:cs="LMRoman10-Regular"/>
                <w:b/>
                <w:bCs/>
                <w:sz w:val="20"/>
                <w:szCs w:val="20"/>
                <w:u w:val="single"/>
              </w:rPr>
              <w:t>souligner leurs sources au fil de la</w:t>
            </w:r>
            <w:r w:rsidRPr="00D85DB5">
              <w:rPr>
                <w:rFonts w:ascii="Palatino Linotype" w:hAnsi="Palatino Linotype" w:cs="LMRoman10-Regular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D85DB5">
              <w:rPr>
                <w:rFonts w:ascii="Palatino Linotype" w:hAnsi="Palatino Linotype" w:cs="LMRoman10-Regular"/>
                <w:b/>
                <w:bCs/>
                <w:sz w:val="20"/>
                <w:szCs w:val="20"/>
                <w:u w:val="single"/>
              </w:rPr>
              <w:t>copie</w:t>
            </w:r>
            <w:r w:rsidRPr="00D85DB5">
              <w:rPr>
                <w:rFonts w:ascii="Palatino Linotype" w:hAnsi="Palatino Linotype" w:cs="LMRoman10-Regular"/>
                <w:sz w:val="20"/>
                <w:szCs w:val="20"/>
              </w:rPr>
              <w:t>, ce qui favorise la lisibilité et la traçabilité de leur propos.</w:t>
            </w:r>
          </w:p>
        </w:tc>
      </w:tr>
      <w:tr w:rsidR="00F439A1" w:rsidRPr="0073461E" w14:paraId="5F9C6E15" w14:textId="77777777" w:rsidTr="00F439A1">
        <w:tc>
          <w:tcPr>
            <w:tcW w:w="1638" w:type="dxa"/>
          </w:tcPr>
          <w:p w14:paraId="2B989947" w14:textId="77777777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b/>
                <w:sz w:val="20"/>
                <w:szCs w:val="20"/>
              </w:rPr>
              <w:lastRenderedPageBreak/>
              <w:t>Conclusion</w:t>
            </w:r>
          </w:p>
        </w:tc>
        <w:tc>
          <w:tcPr>
            <w:tcW w:w="6437" w:type="dxa"/>
          </w:tcPr>
          <w:p w14:paraId="2DA27B42" w14:textId="46B27DE0" w:rsidR="00F439A1" w:rsidRPr="0073461E" w:rsidRDefault="001B4279" w:rsidP="00CB7159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1B4279">
              <w:rPr>
                <w:rFonts w:ascii="Palatino Linotype" w:hAnsi="Palatino Linotype"/>
                <w:sz w:val="20"/>
                <w:szCs w:val="20"/>
              </w:rPr>
              <w:t>La conclusion est facultative, mais si elle est présente, elle ne doit comporter ni opinion personnelle ni</w:t>
            </w:r>
            <w:r w:rsidR="00CB715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1B4279">
              <w:rPr>
                <w:rFonts w:ascii="Palatino Linotype" w:hAnsi="Palatino Linotype"/>
                <w:sz w:val="20"/>
                <w:szCs w:val="20"/>
              </w:rPr>
              <w:t>ajout d’information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</w:tc>
        <w:tc>
          <w:tcPr>
            <w:tcW w:w="6237" w:type="dxa"/>
          </w:tcPr>
          <w:p w14:paraId="4D5F646C" w14:textId="73224052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 w:cs="LMRoman10-Regular"/>
                <w:i/>
                <w:sz w:val="20"/>
                <w:szCs w:val="20"/>
              </w:rPr>
            </w:pPr>
            <w:r w:rsidRPr="0073461E">
              <w:rPr>
                <w:rFonts w:ascii="Palatino Linotype" w:eastAsia="Times New Roman" w:hAnsi="Palatino Linotype" w:cs="Arial"/>
                <w:b/>
                <w:sz w:val="26"/>
                <w:szCs w:val="26"/>
                <w:u w:val="single"/>
                <w:lang w:eastAsia="fr-FR"/>
              </w:rPr>
              <w:t>La conclusion n</w:t>
            </w:r>
            <w:r w:rsidRPr="0073461E">
              <w:rPr>
                <w:rFonts w:ascii="Palatino Linotype" w:hAnsi="Palatino Linotype" w:cs="Arial"/>
                <w:b/>
                <w:sz w:val="26"/>
                <w:szCs w:val="26"/>
                <w:u w:val="single"/>
              </w:rPr>
              <w:t xml:space="preserve"> ’est pas requise par le jury</w:t>
            </w:r>
            <w:r w:rsidRPr="0073461E">
              <w:rPr>
                <w:rFonts w:ascii="Palatino Linotype" w:hAnsi="Palatino Linotype" w:cs="Arial"/>
                <w:sz w:val="20"/>
                <w:szCs w:val="20"/>
              </w:rPr>
              <w:t xml:space="preserve"> ; en effet le dernier argument présenté peut avoir une valeur conclusive. Elle est inutile si elle reprend des arguments déjà présentés et pénalisante si </w:t>
            </w:r>
            <w:r w:rsidRPr="0073461E">
              <w:rPr>
                <w:rFonts w:ascii="Palatino Linotype" w:hAnsi="Palatino Linotype" w:cs="Arial"/>
                <w:sz w:val="20"/>
                <w:szCs w:val="20"/>
              </w:rPr>
              <w:lastRenderedPageBreak/>
              <w:t>elle amène à introduire des arguments extérieurs au dossier ou des commentaires personnels.</w:t>
            </w:r>
            <w:r w:rsidR="0073461E" w:rsidRPr="0073461E"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="0073461E" w:rsidRPr="0073461E">
              <w:rPr>
                <w:rFonts w:ascii="Palatino Linotype" w:hAnsi="Palatino Linotype" w:cs="Arial"/>
                <w:i/>
                <w:iCs/>
                <w:sz w:val="20"/>
                <w:szCs w:val="20"/>
              </w:rPr>
              <w:t>(un autre point spécifique à Centrale)</w:t>
            </w:r>
          </w:p>
        </w:tc>
      </w:tr>
      <w:tr w:rsidR="00F439A1" w:rsidRPr="0073461E" w14:paraId="59A13B44" w14:textId="77777777" w:rsidTr="00F439A1">
        <w:tc>
          <w:tcPr>
            <w:tcW w:w="1638" w:type="dxa"/>
          </w:tcPr>
          <w:p w14:paraId="1F9E6CF8" w14:textId="30DA5FB9" w:rsidR="00F439A1" w:rsidRPr="0073461E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b/>
                <w:sz w:val="20"/>
                <w:szCs w:val="20"/>
              </w:rPr>
              <w:lastRenderedPageBreak/>
              <w:t>Autres remarques</w:t>
            </w:r>
          </w:p>
        </w:tc>
        <w:tc>
          <w:tcPr>
            <w:tcW w:w="6437" w:type="dxa"/>
          </w:tcPr>
          <w:p w14:paraId="3C13E8DC" w14:textId="77777777" w:rsidR="00F439A1" w:rsidRDefault="00F439A1" w:rsidP="0073461E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Nous rappellerons, comme l'an dernier, </w:t>
            </w:r>
            <w:r w:rsidRPr="0073461E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que les formes contractées sont à proscrire dans les écrits formels </w:t>
            </w:r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: « </w:t>
            </w:r>
            <w:proofErr w:type="spellStart"/>
            <w:r w:rsidRPr="0073461E">
              <w:rPr>
                <w:rFonts w:ascii="Palatino Linotype" w:hAnsi="Palatino Linotype"/>
                <w:sz w:val="20"/>
                <w:szCs w:val="20"/>
              </w:rPr>
              <w:t>that’s</w:t>
            </w:r>
            <w:proofErr w:type="spellEnd"/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/ </w:t>
            </w:r>
            <w:proofErr w:type="spellStart"/>
            <w:r w:rsidRPr="0073461E">
              <w:rPr>
                <w:rFonts w:ascii="Palatino Linotype" w:hAnsi="Palatino Linotype"/>
                <w:sz w:val="20"/>
                <w:szCs w:val="20"/>
              </w:rPr>
              <w:t>they’re</w:t>
            </w:r>
            <w:proofErr w:type="spellEnd"/>
            <w:r w:rsidRPr="0073461E">
              <w:rPr>
                <w:rFonts w:ascii="Palatino Linotype" w:hAnsi="Palatino Linotype"/>
                <w:sz w:val="20"/>
                <w:szCs w:val="20"/>
              </w:rPr>
              <w:t xml:space="preserve"> », etc.</w:t>
            </w:r>
          </w:p>
          <w:p w14:paraId="47855CB0" w14:textId="6872BBFC" w:rsidR="001B4279" w:rsidRPr="001B4279" w:rsidRDefault="001B4279" w:rsidP="001B4279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C</w:t>
            </w:r>
            <w:r w:rsidRPr="001B4279">
              <w:rPr>
                <w:rFonts w:ascii="Palatino Linotype" w:hAnsi="Palatino Linotype"/>
                <w:sz w:val="20"/>
                <w:szCs w:val="20"/>
              </w:rPr>
              <w:t>ette année encore, on déplore de nombreuses copies plus ou moins</w:t>
            </w:r>
          </w:p>
          <w:p w14:paraId="0CE8E4CD" w14:textId="3DBF234E" w:rsidR="001B4279" w:rsidRPr="001B4279" w:rsidRDefault="001B4279" w:rsidP="001B4279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1B4279">
              <w:rPr>
                <w:rFonts w:ascii="Palatino Linotype" w:hAnsi="Palatino Linotype"/>
                <w:sz w:val="20"/>
                <w:szCs w:val="20"/>
              </w:rPr>
              <w:t>illisibles du fait d’une mauvaise écriture, ou de ratures répétées. Laisser plus d’espace entre les lignes (en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1B4279">
              <w:rPr>
                <w:rFonts w:ascii="Palatino Linotype" w:hAnsi="Palatino Linotype"/>
                <w:sz w:val="20"/>
                <w:szCs w:val="20"/>
              </w:rPr>
              <w:t>sautant une ligne à chaque fois), s’efforcer d’écrire en plus gros caractères suffisent parfois à améliorer</w:t>
            </w:r>
          </w:p>
          <w:p w14:paraId="0AA5F813" w14:textId="77777777" w:rsidR="001B4279" w:rsidRDefault="001B4279" w:rsidP="001B4279">
            <w:pPr>
              <w:spacing w:line="60" w:lineRule="atLeast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1B4279">
              <w:rPr>
                <w:rFonts w:ascii="Palatino Linotype" w:hAnsi="Palatino Linotype"/>
                <w:sz w:val="20"/>
                <w:szCs w:val="20"/>
              </w:rPr>
              <w:t>la lisibilité.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1B4279">
              <w:rPr>
                <w:rFonts w:ascii="Palatino Linotype" w:hAnsi="Palatino Linotype"/>
                <w:sz w:val="20"/>
                <w:szCs w:val="20"/>
              </w:rPr>
              <w:t xml:space="preserve">Rappelons que </w:t>
            </w:r>
            <w:r w:rsidRPr="001B4279">
              <w:rPr>
                <w:rFonts w:ascii="Palatino Linotype" w:hAnsi="Palatino Linotype"/>
                <w:b/>
                <w:bCs/>
                <w:sz w:val="20"/>
                <w:szCs w:val="20"/>
              </w:rPr>
              <w:t>les consignes énoncées en début de sujet doivent être lues avec la plus grande attention</w:t>
            </w:r>
            <w:r w:rsidRPr="001B4279">
              <w:rPr>
                <w:rFonts w:ascii="Palatino Linotype" w:hAnsi="Palatino Linotype"/>
                <w:sz w:val="20"/>
                <w:szCs w:val="20"/>
              </w:rPr>
              <w:t>. Ainsi, concernant le nombre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1B4279">
              <w:rPr>
                <w:rFonts w:ascii="Palatino Linotype" w:hAnsi="Palatino Linotype"/>
                <w:sz w:val="20"/>
                <w:szCs w:val="20"/>
              </w:rPr>
              <w:t xml:space="preserve">de mots, il est exigé non seulement de l’indiquer en fin de synthèse mais également de </w:t>
            </w:r>
            <w:r w:rsidRPr="001B4279">
              <w:rPr>
                <w:rFonts w:ascii="Palatino Linotype" w:hAnsi="Palatino Linotype"/>
                <w:b/>
                <w:bCs/>
                <w:sz w:val="20"/>
                <w:szCs w:val="20"/>
              </w:rPr>
              <w:t>marquer un trait vertical tous les vingt mots.</w:t>
            </w:r>
          </w:p>
          <w:p w14:paraId="6914A24C" w14:textId="77777777" w:rsidR="009B0535" w:rsidRDefault="009B0535" w:rsidP="001B4279">
            <w:pPr>
              <w:spacing w:line="60" w:lineRule="atLeast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Langue :</w:t>
            </w:r>
          </w:p>
          <w:p w14:paraId="42479968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Conseils</w:t>
            </w:r>
          </w:p>
          <w:p w14:paraId="4FD506B8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Ne pas forcer l’usage d’expressions toutes faites.</w:t>
            </w:r>
          </w:p>
          <w:p w14:paraId="3A6F95D0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Privilégier la lecture régulière et thématique de médias anglophones.</w:t>
            </w:r>
          </w:p>
          <w:p w14:paraId="65D325A6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Constituer des listes lexicales par champ sémantique.</w:t>
            </w:r>
          </w:p>
          <w:p w14:paraId="70585061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Apprendre à utiliser les mots de liaison avec discernement.</w:t>
            </w:r>
          </w:p>
          <w:p w14:paraId="1C448FF9" w14:textId="77777777" w:rsid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Soigner la relecture pour éviter les fautes basiques.</w:t>
            </w:r>
          </w:p>
          <w:p w14:paraId="01BAF64A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b/>
                <w:bCs/>
                <w:sz w:val="20"/>
                <w:szCs w:val="20"/>
              </w:rPr>
              <w:t>Erreurs grammaticales récurrentes :</w:t>
            </w:r>
          </w:p>
          <w:p w14:paraId="75C3BE54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a correction syntaxique reste un point faible. Les erreurs grammaticales les plus courantes incluent :</w:t>
            </w:r>
          </w:p>
          <w:p w14:paraId="71698291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accord sujet/verbe (</w:t>
            </w:r>
            <w:proofErr w:type="spellStart"/>
            <w:r w:rsidRPr="009B0535">
              <w:rPr>
                <w:rFonts w:ascii="Palatino Linotype" w:hAnsi="Palatino Linotype"/>
                <w:sz w:val="20"/>
                <w:szCs w:val="20"/>
              </w:rPr>
              <w:t>he</w:t>
            </w:r>
            <w:proofErr w:type="spellEnd"/>
            <w:r w:rsidRPr="009B0535">
              <w:rPr>
                <w:rFonts w:ascii="Palatino Linotype" w:hAnsi="Palatino Linotype"/>
                <w:sz w:val="20"/>
                <w:szCs w:val="20"/>
              </w:rPr>
              <w:t xml:space="preserve"> go, </w:t>
            </w:r>
            <w:proofErr w:type="spellStart"/>
            <w:r w:rsidRPr="009B0535">
              <w:rPr>
                <w:rFonts w:ascii="Palatino Linotype" w:hAnsi="Palatino Linotype"/>
                <w:sz w:val="20"/>
                <w:szCs w:val="20"/>
              </w:rPr>
              <w:t>they</w:t>
            </w:r>
            <w:proofErr w:type="spellEnd"/>
            <w:r w:rsidRPr="009B0535">
              <w:rPr>
                <w:rFonts w:ascii="Palatino Linotype" w:hAnsi="Palatino Linotype"/>
                <w:sz w:val="20"/>
                <w:szCs w:val="20"/>
              </w:rPr>
              <w:t xml:space="preserve"> likes) ;</w:t>
            </w:r>
          </w:p>
          <w:p w14:paraId="77C2DDCC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confusion dans l’usage des temps (</w:t>
            </w:r>
            <w:proofErr w:type="spellStart"/>
            <w:r w:rsidRPr="009B0535">
              <w:rPr>
                <w:rFonts w:ascii="Palatino Linotype" w:hAnsi="Palatino Linotype"/>
                <w:sz w:val="20"/>
                <w:szCs w:val="20"/>
              </w:rPr>
              <w:t>since</w:t>
            </w:r>
            <w:proofErr w:type="spellEnd"/>
            <w:r w:rsidRPr="009B0535">
              <w:rPr>
                <w:rFonts w:ascii="Palatino Linotype" w:hAnsi="Palatino Linotype"/>
                <w:sz w:val="20"/>
                <w:szCs w:val="20"/>
              </w:rPr>
              <w:t>/for/</w:t>
            </w:r>
            <w:proofErr w:type="spellStart"/>
            <w:r w:rsidRPr="009B0535">
              <w:rPr>
                <w:rFonts w:ascii="Palatino Linotype" w:hAnsi="Palatino Linotype"/>
                <w:sz w:val="20"/>
                <w:szCs w:val="20"/>
              </w:rPr>
              <w:t>during</w:t>
            </w:r>
            <w:proofErr w:type="spellEnd"/>
            <w:r w:rsidRPr="009B0535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proofErr w:type="spellStart"/>
            <w:r w:rsidRPr="009B0535">
              <w:rPr>
                <w:rFonts w:ascii="Palatino Linotype" w:hAnsi="Palatino Linotype"/>
                <w:sz w:val="20"/>
                <w:szCs w:val="20"/>
              </w:rPr>
              <w:t>present</w:t>
            </w:r>
            <w:proofErr w:type="spellEnd"/>
            <w:r w:rsidRPr="009B0535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9B0535">
              <w:rPr>
                <w:rFonts w:ascii="Palatino Linotype" w:hAnsi="Palatino Linotype"/>
                <w:sz w:val="20"/>
                <w:szCs w:val="20"/>
              </w:rPr>
              <w:t>perfect</w:t>
            </w:r>
            <w:proofErr w:type="spellEnd"/>
            <w:r w:rsidRPr="009B0535">
              <w:rPr>
                <w:rFonts w:ascii="Palatino Linotype" w:hAnsi="Palatino Linotype"/>
                <w:sz w:val="20"/>
                <w:szCs w:val="20"/>
              </w:rPr>
              <w:t>) ;</w:t>
            </w:r>
          </w:p>
          <w:p w14:paraId="09C3D552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structures interrogatives directes et indirectes mal maîtrisées ;</w:t>
            </w:r>
          </w:p>
          <w:p w14:paraId="38DB6828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utilisation erronée des modaux (</w:t>
            </w:r>
            <w:proofErr w:type="spellStart"/>
            <w:r w:rsidRPr="009B0535">
              <w:rPr>
                <w:rFonts w:ascii="Palatino Linotype" w:hAnsi="Palatino Linotype"/>
                <w:sz w:val="20"/>
                <w:szCs w:val="20"/>
              </w:rPr>
              <w:t>should</w:t>
            </w:r>
            <w:proofErr w:type="spellEnd"/>
            <w:r w:rsidRPr="009B0535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9B0535">
              <w:rPr>
                <w:rFonts w:ascii="Palatino Linotype" w:hAnsi="Palatino Linotype"/>
                <w:sz w:val="20"/>
                <w:szCs w:val="20"/>
              </w:rPr>
              <w:t>goes</w:t>
            </w:r>
            <w:proofErr w:type="spellEnd"/>
            <w:r w:rsidRPr="009B0535">
              <w:rPr>
                <w:rFonts w:ascii="Palatino Linotype" w:hAnsi="Palatino Linotype"/>
                <w:sz w:val="20"/>
                <w:szCs w:val="20"/>
              </w:rPr>
              <w:t>) ;</w:t>
            </w:r>
          </w:p>
          <w:p w14:paraId="5437974E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mauvaise gestion de la voix passive ;</w:t>
            </w:r>
          </w:p>
          <w:p w14:paraId="73B45DD4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confusion dans l’usage des articles (article zéro, défini, indéfini) ;</w:t>
            </w:r>
          </w:p>
          <w:p w14:paraId="69808DB1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problèmes de prépositions (</w:t>
            </w:r>
            <w:proofErr w:type="spellStart"/>
            <w:r w:rsidRPr="009B0535">
              <w:rPr>
                <w:rFonts w:ascii="Palatino Linotype" w:hAnsi="Palatino Linotype"/>
                <w:sz w:val="20"/>
                <w:szCs w:val="20"/>
              </w:rPr>
              <w:t>participate</w:t>
            </w:r>
            <w:proofErr w:type="spellEnd"/>
            <w:r w:rsidRPr="009B0535">
              <w:rPr>
                <w:rFonts w:ascii="Palatino Linotype" w:hAnsi="Palatino Linotype"/>
                <w:sz w:val="20"/>
                <w:szCs w:val="20"/>
              </w:rPr>
              <w:t xml:space="preserve"> to) ;</w:t>
            </w:r>
          </w:p>
          <w:p w14:paraId="03C8ACED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pluriels irréguliers mal formés (</w:t>
            </w:r>
            <w:proofErr w:type="spellStart"/>
            <w:r w:rsidRPr="009B0535">
              <w:rPr>
                <w:rFonts w:ascii="Palatino Linotype" w:hAnsi="Palatino Linotype"/>
                <w:sz w:val="20"/>
                <w:szCs w:val="20"/>
              </w:rPr>
              <w:t>womens</w:t>
            </w:r>
            <w:proofErr w:type="spellEnd"/>
            <w:r w:rsidRPr="009B0535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proofErr w:type="spellStart"/>
            <w:r w:rsidRPr="009B0535">
              <w:rPr>
                <w:rFonts w:ascii="Palatino Linotype" w:hAnsi="Palatino Linotype"/>
                <w:sz w:val="20"/>
                <w:szCs w:val="20"/>
              </w:rPr>
              <w:t>childrens</w:t>
            </w:r>
            <w:proofErr w:type="spellEnd"/>
            <w:r w:rsidRPr="009B0535">
              <w:rPr>
                <w:rFonts w:ascii="Palatino Linotype" w:hAnsi="Palatino Linotype"/>
                <w:sz w:val="20"/>
                <w:szCs w:val="20"/>
              </w:rPr>
              <w:t>) ;</w:t>
            </w:r>
          </w:p>
          <w:p w14:paraId="449EA99C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confusion entre noms dénombrables et indénombrables (</w:t>
            </w:r>
            <w:proofErr w:type="spellStart"/>
            <w:r w:rsidRPr="009B0535">
              <w:rPr>
                <w:rFonts w:ascii="Palatino Linotype" w:hAnsi="Palatino Linotype"/>
                <w:sz w:val="20"/>
                <w:szCs w:val="20"/>
              </w:rPr>
              <w:t>a</w:t>
            </w:r>
            <w:proofErr w:type="spellEnd"/>
            <w:r w:rsidRPr="009B0535">
              <w:rPr>
                <w:rFonts w:ascii="Palatino Linotype" w:hAnsi="Palatino Linotype"/>
                <w:sz w:val="20"/>
                <w:szCs w:val="20"/>
              </w:rPr>
              <w:t xml:space="preserve"> lot of informations) ;</w:t>
            </w:r>
          </w:p>
          <w:p w14:paraId="15DD9147" w14:textId="77777777" w:rsidR="009B0535" w:rsidRPr="009B0535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t>– syntaxe pauvre avec absence de subordination et ponctuation déficiente.</w:t>
            </w:r>
          </w:p>
          <w:p w14:paraId="410CFDA0" w14:textId="33F44569" w:rsidR="009B0535" w:rsidRPr="0073461E" w:rsidRDefault="009B0535" w:rsidP="009B0535">
            <w:pPr>
              <w:spacing w:line="60" w:lineRule="atLeast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B0535">
              <w:rPr>
                <w:rFonts w:ascii="Palatino Linotype" w:hAnsi="Palatino Linotype"/>
                <w:sz w:val="20"/>
                <w:szCs w:val="20"/>
              </w:rPr>
              <w:lastRenderedPageBreak/>
              <w:t>La construction des phrases repose trop souvent sur des structures simples et linéaires, ce qui limite la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B0535">
              <w:rPr>
                <w:rFonts w:ascii="Palatino Linotype" w:hAnsi="Palatino Linotype"/>
                <w:sz w:val="20"/>
                <w:szCs w:val="20"/>
              </w:rPr>
              <w:t>richesse de l’expression</w:t>
            </w:r>
          </w:p>
        </w:tc>
        <w:tc>
          <w:tcPr>
            <w:tcW w:w="6237" w:type="dxa"/>
          </w:tcPr>
          <w:p w14:paraId="2A6AADFB" w14:textId="52D5EF43" w:rsidR="00F439A1" w:rsidRPr="0073461E" w:rsidRDefault="00345EDC" w:rsidP="00345EDC">
            <w:pPr>
              <w:spacing w:line="60" w:lineRule="atLeast"/>
              <w:jc w:val="both"/>
              <w:rPr>
                <w:rFonts w:ascii="Palatino Linotype" w:eastAsia="Times New Roman" w:hAnsi="Palatino Linotype" w:cs="Arial"/>
                <w:b/>
                <w:sz w:val="20"/>
                <w:szCs w:val="20"/>
                <w:u w:val="single"/>
                <w:lang w:eastAsia="fr-FR"/>
              </w:rPr>
            </w:pPr>
            <w:r>
              <w:rPr>
                <w:rFonts w:ascii="Palatino Linotype" w:eastAsia="Times New Roman" w:hAnsi="Palatino Linotype" w:cs="Arial"/>
                <w:b/>
                <w:sz w:val="20"/>
                <w:szCs w:val="20"/>
                <w:u w:val="single"/>
                <w:lang w:eastAsia="fr-FR"/>
              </w:rPr>
              <w:lastRenderedPageBreak/>
              <w:t>L</w:t>
            </w:r>
            <w:r w:rsidRPr="00345EDC">
              <w:rPr>
                <w:rFonts w:ascii="Palatino Linotype" w:eastAsia="Times New Roman" w:hAnsi="Palatino Linotype" w:cs="Arial"/>
                <w:b/>
                <w:sz w:val="20"/>
                <w:szCs w:val="20"/>
                <w:u w:val="single"/>
                <w:lang w:eastAsia="fr-FR"/>
              </w:rPr>
              <w:t>es sources, ainsi</w:t>
            </w:r>
            <w:r>
              <w:rPr>
                <w:rFonts w:ascii="Palatino Linotype" w:eastAsia="Times New Roman" w:hAnsi="Palatino Linotype" w:cs="Arial"/>
                <w:b/>
                <w:sz w:val="20"/>
                <w:szCs w:val="20"/>
                <w:u w:val="single"/>
                <w:lang w:eastAsia="fr-FR"/>
              </w:rPr>
              <w:t xml:space="preserve"> </w:t>
            </w:r>
            <w:r w:rsidRPr="00345EDC">
              <w:rPr>
                <w:rFonts w:ascii="Palatino Linotype" w:eastAsia="Times New Roman" w:hAnsi="Palatino Linotype" w:cs="Arial"/>
                <w:b/>
                <w:sz w:val="20"/>
                <w:szCs w:val="20"/>
                <w:u w:val="single"/>
                <w:lang w:eastAsia="fr-FR"/>
              </w:rPr>
              <w:t>que le nom des auteurs, peuvent être comptabilisés comme un seul mo</w:t>
            </w:r>
            <w:r>
              <w:rPr>
                <w:rFonts w:ascii="Palatino Linotype" w:eastAsia="Times New Roman" w:hAnsi="Palatino Linotype" w:cs="Arial"/>
                <w:b/>
                <w:sz w:val="20"/>
                <w:szCs w:val="20"/>
                <w:u w:val="single"/>
                <w:lang w:eastAsia="fr-FR"/>
              </w:rPr>
              <w:t>t.</w:t>
            </w:r>
          </w:p>
        </w:tc>
      </w:tr>
    </w:tbl>
    <w:p w14:paraId="0F37F638" w14:textId="77777777" w:rsidR="003A1AD1" w:rsidRPr="0073461E" w:rsidRDefault="003A1AD1" w:rsidP="0073461E">
      <w:pPr>
        <w:spacing w:line="60" w:lineRule="atLeast"/>
        <w:jc w:val="both"/>
        <w:rPr>
          <w:rFonts w:ascii="Palatino Linotype" w:hAnsi="Palatino Linotype"/>
          <w:sz w:val="20"/>
          <w:szCs w:val="20"/>
        </w:rPr>
      </w:pPr>
    </w:p>
    <w:sectPr w:rsidR="003A1AD1" w:rsidRPr="0073461E" w:rsidSect="00D75CA5">
      <w:headerReference w:type="default" r:id="rId8"/>
      <w:footerReference w:type="default" r:id="rId9"/>
      <w:pgSz w:w="16838" w:h="11906" w:orient="landscape"/>
      <w:pgMar w:top="1021" w:right="1021" w:bottom="1021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46C95" w14:textId="77777777" w:rsidR="00606F59" w:rsidRDefault="00606F59" w:rsidP="00ED01A0">
      <w:pPr>
        <w:spacing w:after="0" w:line="240" w:lineRule="auto"/>
      </w:pPr>
      <w:r>
        <w:separator/>
      </w:r>
    </w:p>
  </w:endnote>
  <w:endnote w:type="continuationSeparator" w:id="0">
    <w:p w14:paraId="56E67194" w14:textId="77777777" w:rsidR="00606F59" w:rsidRDefault="00606F59" w:rsidP="00ED0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MRoman10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7267588"/>
      <w:docPartObj>
        <w:docPartGallery w:val="Page Numbers (Bottom of Page)"/>
        <w:docPartUnique/>
      </w:docPartObj>
    </w:sdtPr>
    <w:sdtContent>
      <w:p w14:paraId="4F760BE1" w14:textId="77777777" w:rsidR="00C30523" w:rsidRDefault="00C30523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5747">
          <w:rPr>
            <w:noProof/>
          </w:rPr>
          <w:t>5</w:t>
        </w:r>
        <w:r>
          <w:fldChar w:fldCharType="end"/>
        </w:r>
      </w:p>
    </w:sdtContent>
  </w:sdt>
  <w:p w14:paraId="7EB29E36" w14:textId="77777777" w:rsidR="00C30523" w:rsidRDefault="00C3052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1A2E2" w14:textId="77777777" w:rsidR="00606F59" w:rsidRDefault="00606F59" w:rsidP="00ED01A0">
      <w:pPr>
        <w:spacing w:after="0" w:line="240" w:lineRule="auto"/>
      </w:pPr>
      <w:r>
        <w:separator/>
      </w:r>
    </w:p>
  </w:footnote>
  <w:footnote w:type="continuationSeparator" w:id="0">
    <w:p w14:paraId="1D12DBA3" w14:textId="77777777" w:rsidR="00606F59" w:rsidRDefault="00606F59" w:rsidP="00ED01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12C1F" w14:textId="77777777" w:rsidR="00ED01A0" w:rsidRPr="00ED01A0" w:rsidRDefault="00ED01A0" w:rsidP="00ED01A0">
    <w:pPr>
      <w:pStyle w:val="En-tte"/>
      <w:jc w:val="center"/>
      <w:rPr>
        <w:rFonts w:ascii="Palatino Linotype" w:hAnsi="Palatino Linotype"/>
        <w:b/>
        <w:sz w:val="20"/>
        <w:szCs w:val="20"/>
        <w:u w:val="single"/>
      </w:rPr>
    </w:pPr>
    <w:r w:rsidRPr="00ED01A0">
      <w:rPr>
        <w:rFonts w:ascii="Palatino Linotype" w:hAnsi="Palatino Linotype"/>
        <w:b/>
        <w:sz w:val="20"/>
        <w:szCs w:val="20"/>
        <w:u w:val="single"/>
      </w:rPr>
      <w:t>Rapports du jury sur l’épreuve de synthèse – compilation d’éléments utiles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C452E"/>
    <w:multiLevelType w:val="hybridMultilevel"/>
    <w:tmpl w:val="B3F43CF6"/>
    <w:lvl w:ilvl="0" w:tplc="2FD09DA8">
      <w:numFmt w:val="bullet"/>
      <w:lvlText w:val="-"/>
      <w:lvlJc w:val="left"/>
      <w:pPr>
        <w:ind w:left="465" w:hanging="360"/>
      </w:pPr>
      <w:rPr>
        <w:rFonts w:ascii="Palatino Linotype" w:eastAsia="Times New Roman" w:hAnsi="Palatino Linotype" w:cs="Arial" w:hint="default"/>
      </w:rPr>
    </w:lvl>
    <w:lvl w:ilvl="1" w:tplc="040C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6D790831"/>
    <w:multiLevelType w:val="hybridMultilevel"/>
    <w:tmpl w:val="E87C8950"/>
    <w:lvl w:ilvl="0" w:tplc="996C50C4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358058">
    <w:abstractNumId w:val="1"/>
  </w:num>
  <w:num w:numId="2" w16cid:durableId="902833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1F5"/>
    <w:rsid w:val="000511F5"/>
    <w:rsid w:val="00055ED5"/>
    <w:rsid w:val="00064720"/>
    <w:rsid w:val="00087879"/>
    <w:rsid w:val="00090793"/>
    <w:rsid w:val="000C50D4"/>
    <w:rsid w:val="00183FC6"/>
    <w:rsid w:val="001A1942"/>
    <w:rsid w:val="001B4279"/>
    <w:rsid w:val="001F131E"/>
    <w:rsid w:val="002D5085"/>
    <w:rsid w:val="002F502D"/>
    <w:rsid w:val="00345EDC"/>
    <w:rsid w:val="003A1AD1"/>
    <w:rsid w:val="003A6DBF"/>
    <w:rsid w:val="003C3D13"/>
    <w:rsid w:val="00421765"/>
    <w:rsid w:val="00430B55"/>
    <w:rsid w:val="00481C58"/>
    <w:rsid w:val="005027C4"/>
    <w:rsid w:val="00534C5B"/>
    <w:rsid w:val="005D3BD4"/>
    <w:rsid w:val="005F0FDE"/>
    <w:rsid w:val="00606F59"/>
    <w:rsid w:val="00641FDC"/>
    <w:rsid w:val="00674256"/>
    <w:rsid w:val="006915E3"/>
    <w:rsid w:val="0069278F"/>
    <w:rsid w:val="006A25B4"/>
    <w:rsid w:val="006F34FE"/>
    <w:rsid w:val="00705747"/>
    <w:rsid w:val="00734457"/>
    <w:rsid w:val="0073461E"/>
    <w:rsid w:val="00736275"/>
    <w:rsid w:val="00761128"/>
    <w:rsid w:val="008161F7"/>
    <w:rsid w:val="008D7B53"/>
    <w:rsid w:val="009B0535"/>
    <w:rsid w:val="009F5175"/>
    <w:rsid w:val="00A03EC5"/>
    <w:rsid w:val="00A7217F"/>
    <w:rsid w:val="00AE348E"/>
    <w:rsid w:val="00B539D2"/>
    <w:rsid w:val="00BC13F6"/>
    <w:rsid w:val="00C30523"/>
    <w:rsid w:val="00C4537D"/>
    <w:rsid w:val="00C46875"/>
    <w:rsid w:val="00C661AF"/>
    <w:rsid w:val="00CB24DE"/>
    <w:rsid w:val="00CB7159"/>
    <w:rsid w:val="00CD79EE"/>
    <w:rsid w:val="00D53B51"/>
    <w:rsid w:val="00D75CA5"/>
    <w:rsid w:val="00D85DB5"/>
    <w:rsid w:val="00DE26DD"/>
    <w:rsid w:val="00DF4D54"/>
    <w:rsid w:val="00E2752C"/>
    <w:rsid w:val="00E564F3"/>
    <w:rsid w:val="00E86611"/>
    <w:rsid w:val="00ED01A0"/>
    <w:rsid w:val="00F439A1"/>
    <w:rsid w:val="00F7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100AF"/>
  <w15:chartTrackingRefBased/>
  <w15:docId w15:val="{D80C92E0-2718-4944-9FA9-09DF310B6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051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11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ED0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D01A0"/>
  </w:style>
  <w:style w:type="paragraph" w:styleId="Pieddepage">
    <w:name w:val="footer"/>
    <w:basedOn w:val="Normal"/>
    <w:link w:val="PieddepageCar"/>
    <w:uiPriority w:val="99"/>
    <w:unhideWhenUsed/>
    <w:rsid w:val="00ED0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D01A0"/>
  </w:style>
  <w:style w:type="paragraph" w:styleId="Paragraphedeliste">
    <w:name w:val="List Paragraph"/>
    <w:basedOn w:val="Normal"/>
    <w:uiPriority w:val="34"/>
    <w:qFormat/>
    <w:rsid w:val="00BC13F6"/>
    <w:pPr>
      <w:ind w:left="720"/>
      <w:contextualSpacing/>
    </w:pPr>
  </w:style>
  <w:style w:type="character" w:customStyle="1" w:styleId="markedcontent">
    <w:name w:val="markedcontent"/>
    <w:basedOn w:val="Policepardfaut"/>
    <w:rsid w:val="00C66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4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3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9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3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1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9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8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9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9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4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12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0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0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0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2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84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7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4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FDFC1-32FC-49CA-9A43-69C35EA53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2946</Words>
  <Characters>16208</Characters>
  <Application>Microsoft Office Word</Application>
  <DocSecurity>0</DocSecurity>
  <Lines>135</Lines>
  <Paragraphs>38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2</cp:revision>
  <dcterms:created xsi:type="dcterms:W3CDTF">2026-03-31T08:02:00Z</dcterms:created>
  <dcterms:modified xsi:type="dcterms:W3CDTF">2026-03-31T08:02:00Z</dcterms:modified>
</cp:coreProperties>
</file>